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29D" w:rsidRPr="00D2529D" w:rsidRDefault="00D2529D" w:rsidP="00D2529D">
      <w:pPr>
        <w:spacing w:after="0" w:line="360" w:lineRule="auto"/>
        <w:rPr>
          <w:rFonts w:ascii="TradeGothic LT BdCondTwenty" w:hAnsi="TradeGothic LT BdCondTwenty" w:cs="Arial"/>
          <w:bCs/>
          <w:iCs/>
          <w:kern w:val="36"/>
          <w:sz w:val="28"/>
          <w:szCs w:val="28"/>
          <w:u w:val="single"/>
        </w:rPr>
      </w:pPr>
      <w:r w:rsidRPr="00D2529D">
        <w:rPr>
          <w:rFonts w:ascii="TradeGothic LT BdCondTwenty" w:hAnsi="TradeGothic LT BdCondTwenty" w:cs="Arial"/>
          <w:bCs/>
          <w:iCs/>
          <w:kern w:val="36"/>
          <w:sz w:val="28"/>
          <w:szCs w:val="28"/>
          <w:u w:val="single"/>
        </w:rPr>
        <w:t xml:space="preserve">Lagermanagement-Konzepte am Beispiel der </w:t>
      </w:r>
    </w:p>
    <w:p w:rsidR="00D2529D" w:rsidRPr="00D2529D" w:rsidRDefault="00D2529D" w:rsidP="00D2529D">
      <w:pPr>
        <w:spacing w:after="0" w:line="360" w:lineRule="auto"/>
        <w:rPr>
          <w:rFonts w:ascii="TradeGothic LT BdCondTwenty" w:hAnsi="TradeGothic LT BdCondTwenty" w:cs="Arial"/>
          <w:sz w:val="28"/>
          <w:szCs w:val="28"/>
          <w:u w:val="single"/>
        </w:rPr>
      </w:pPr>
      <w:r w:rsidRPr="00D2529D">
        <w:rPr>
          <w:rFonts w:ascii="TradeGothic LT BdCondTwenty" w:hAnsi="TradeGothic LT BdCondTwenty" w:cs="Arial"/>
          <w:bCs/>
          <w:iCs/>
          <w:kern w:val="36"/>
          <w:sz w:val="28"/>
          <w:szCs w:val="28"/>
          <w:u w:val="single"/>
        </w:rPr>
        <w:t>BTI Befestigungstechnik GmbH &amp; Co. KG</w:t>
      </w:r>
    </w:p>
    <w:p w:rsidR="00187138" w:rsidRPr="00D2529D" w:rsidRDefault="00D62D69" w:rsidP="00187138">
      <w:pPr>
        <w:spacing w:after="0" w:line="360" w:lineRule="auto"/>
        <w:rPr>
          <w:rFonts w:ascii="TradeGothic LT BdCondTwenty" w:hAnsi="TradeGothic LT BdCondTwenty" w:cs="Arial"/>
          <w:b/>
          <w:bCs/>
          <w:iCs/>
          <w:kern w:val="36"/>
          <w:sz w:val="28"/>
          <w:szCs w:val="28"/>
        </w:rPr>
      </w:pPr>
      <w:r>
        <w:rPr>
          <w:rFonts w:ascii="TradeGothic LT BdCondTwenty" w:hAnsi="TradeGothic LT BdCondTwenty" w:cs="Arial"/>
          <w:b/>
          <w:bCs/>
          <w:iCs/>
          <w:kern w:val="36"/>
          <w:sz w:val="28"/>
          <w:szCs w:val="28"/>
        </w:rPr>
        <w:t xml:space="preserve">3. </w:t>
      </w:r>
      <w:bookmarkStart w:id="0" w:name="_GoBack"/>
      <w:bookmarkEnd w:id="0"/>
      <w:r w:rsidR="00C10D56" w:rsidRPr="00D2529D">
        <w:rPr>
          <w:rFonts w:ascii="TradeGothic LT BdCondTwenty" w:hAnsi="TradeGothic LT BdCondTwenty" w:cs="Arial"/>
          <w:b/>
          <w:bCs/>
          <w:iCs/>
          <w:kern w:val="36"/>
          <w:sz w:val="28"/>
          <w:szCs w:val="28"/>
        </w:rPr>
        <w:t>Ordnung mit System</w:t>
      </w:r>
    </w:p>
    <w:p w:rsidR="005642CD" w:rsidRPr="00EE0205" w:rsidRDefault="005642CD" w:rsidP="0044312A">
      <w:pPr>
        <w:pStyle w:val="Kopfzeile"/>
        <w:keepLines w:val="0"/>
        <w:tabs>
          <w:tab w:val="clear" w:pos="4320"/>
          <w:tab w:val="left" w:pos="6804"/>
          <w:tab w:val="left" w:pos="6946"/>
        </w:tabs>
        <w:spacing w:after="0" w:line="360" w:lineRule="auto"/>
        <w:ind w:right="2693"/>
        <w:rPr>
          <w:rFonts w:ascii="TradeGothic LT CondEighteen" w:hAnsi="TradeGothic LT CondEighteen"/>
        </w:rPr>
      </w:pPr>
    </w:p>
    <w:p w:rsidR="00C46DA3" w:rsidRPr="00C46DA3" w:rsidRDefault="005E6EA5" w:rsidP="005E6EA5">
      <w:pPr>
        <w:spacing w:after="0" w:line="360" w:lineRule="auto"/>
        <w:rPr>
          <w:rFonts w:ascii="TradeGothic LT BdCondTwenty" w:hAnsi="TradeGothic LT BdCondTwenty" w:cs="Arial"/>
        </w:rPr>
      </w:pPr>
      <w:r w:rsidRPr="00C46DA3">
        <w:rPr>
          <w:rFonts w:ascii="TradeGothic LT BdCondTwenty" w:hAnsi="TradeGothic LT BdCondTwenty" w:cs="Arial"/>
        </w:rPr>
        <w:t>Aufgrund des hohen tägl</w:t>
      </w:r>
      <w:r w:rsidR="00C46DA3" w:rsidRPr="00C46DA3">
        <w:rPr>
          <w:rFonts w:ascii="TradeGothic LT BdCondTwenty" w:hAnsi="TradeGothic LT BdCondTwenty" w:cs="Arial"/>
        </w:rPr>
        <w:t>ichen Arbeitsaufkommens in</w:t>
      </w:r>
      <w:r w:rsidRPr="00C46DA3">
        <w:rPr>
          <w:rFonts w:ascii="TradeGothic LT BdCondTwenty" w:hAnsi="TradeGothic LT BdCondTwenty" w:cs="Arial"/>
        </w:rPr>
        <w:t xml:space="preserve"> Handwerksbetrieb</w:t>
      </w:r>
      <w:r w:rsidR="00C46DA3" w:rsidRPr="00C46DA3">
        <w:rPr>
          <w:rFonts w:ascii="TradeGothic LT BdCondTwenty" w:hAnsi="TradeGothic LT BdCondTwenty" w:cs="Arial"/>
        </w:rPr>
        <w:t>en</w:t>
      </w:r>
      <w:r w:rsidRPr="00C46DA3">
        <w:rPr>
          <w:rFonts w:ascii="TradeGothic LT BdCondTwenty" w:hAnsi="TradeGothic LT BdCondTwenty" w:cs="Arial"/>
        </w:rPr>
        <w:t xml:space="preserve"> gibt es </w:t>
      </w:r>
      <w:r w:rsidR="00C46DA3" w:rsidRPr="00C46DA3">
        <w:rPr>
          <w:rFonts w:ascii="TradeGothic LT BdCondTwenty" w:hAnsi="TradeGothic LT BdCondTwenty" w:cs="Arial"/>
        </w:rPr>
        <w:t>Themen, die</w:t>
      </w:r>
      <w:r w:rsidRPr="00C46DA3">
        <w:rPr>
          <w:rFonts w:ascii="TradeGothic LT BdCondTwenty" w:hAnsi="TradeGothic LT BdCondTwenty" w:cs="Arial"/>
        </w:rPr>
        <w:t xml:space="preserve"> nebenher</w:t>
      </w:r>
      <w:r w:rsidR="00C46DA3" w:rsidRPr="00C46DA3">
        <w:rPr>
          <w:rFonts w:ascii="TradeGothic LT BdCondTwenty" w:hAnsi="TradeGothic LT BdCondTwenty" w:cs="Arial"/>
        </w:rPr>
        <w:t xml:space="preserve"> laufen und</w:t>
      </w:r>
      <w:r w:rsidRPr="00C46DA3">
        <w:rPr>
          <w:rFonts w:ascii="TradeGothic LT BdCondTwenty" w:hAnsi="TradeGothic LT BdCondTwenty" w:cs="Arial"/>
        </w:rPr>
        <w:t xml:space="preserve"> mit scheinbar kleinstmöglichem Aufwand betrieben werden. Dass dieser „kleinstmögliche Aufwand“ oftmals aber ein echter Zeitfresser ist, der zudem auch noch unnötige Kosten verursacht, stellt sich erst bei näherer Betrachtung heraus. Das Thema Lagermanagement gehört in vielen Handwerksbetrieben zu dieser Kategorie. </w:t>
      </w:r>
    </w:p>
    <w:p w:rsidR="00C46DA3" w:rsidRDefault="00C46DA3" w:rsidP="005E6EA5">
      <w:pPr>
        <w:spacing w:after="0" w:line="360" w:lineRule="auto"/>
        <w:rPr>
          <w:rFonts w:ascii="TradeGothic LT CondEighteen" w:hAnsi="TradeGothic LT CondEighteen" w:cs="Arial"/>
        </w:rPr>
      </w:pPr>
    </w:p>
    <w:p w:rsidR="00C46DA3" w:rsidRDefault="00C46DA3" w:rsidP="005E6EA5">
      <w:pPr>
        <w:spacing w:after="0" w:line="360" w:lineRule="auto"/>
        <w:rPr>
          <w:rFonts w:ascii="TradeGothic LT CondEighteen" w:hAnsi="TradeGothic LT CondEighteen" w:cs="Arial"/>
        </w:rPr>
      </w:pPr>
      <w:r>
        <w:rPr>
          <w:rFonts w:ascii="TradeGothic LT CondEighteen" w:hAnsi="TradeGothic LT CondEighteen" w:cs="Arial"/>
        </w:rPr>
        <w:t>Viele Handwerksb</w:t>
      </w:r>
      <w:r w:rsidR="005E6EA5" w:rsidRPr="005E6EA5">
        <w:rPr>
          <w:rFonts w:ascii="TradeGothic LT CondEighteen" w:hAnsi="TradeGothic LT CondEighteen" w:cs="Arial"/>
        </w:rPr>
        <w:t>etriebe wissen, dass im Bereich der Materialbeschaffun</w:t>
      </w:r>
      <w:r w:rsidR="00E402C3">
        <w:rPr>
          <w:rFonts w:ascii="TradeGothic LT CondEighteen" w:hAnsi="TradeGothic LT CondEighteen" w:cs="Arial"/>
        </w:rPr>
        <w:t>g erhebliches Optimierungspotent</w:t>
      </w:r>
      <w:r w:rsidR="005E6EA5" w:rsidRPr="005E6EA5">
        <w:rPr>
          <w:rFonts w:ascii="TradeGothic LT CondEighteen" w:hAnsi="TradeGothic LT CondEighteen" w:cs="Arial"/>
        </w:rPr>
        <w:t>ial besteht. Oftmals stellt die Lagerpflege einen gewichtigen Zeitaufwand dar, da unterschiedliche Systeme genutzt werden</w:t>
      </w:r>
      <w:r w:rsidR="00A257C9">
        <w:rPr>
          <w:rFonts w:ascii="TradeGothic LT CondEighteen" w:hAnsi="TradeGothic LT CondEighteen" w:cs="Arial"/>
        </w:rPr>
        <w:t xml:space="preserve"> </w:t>
      </w:r>
      <w:r w:rsidR="005E6EA5" w:rsidRPr="005E6EA5">
        <w:rPr>
          <w:rFonts w:ascii="TradeGothic LT CondEighteen" w:hAnsi="TradeGothic LT CondEighteen" w:cs="Arial"/>
        </w:rPr>
        <w:t xml:space="preserve">und nicht klar geregelt ist, wer wann neues Material bestellt. Die Lagerorganisation hängt maßgeblich von der Struktur und der Personalstärke des Unternehmens ab. Grundsätzlich ist es immer sinnvoll, einen Verantwortlichen zu definieren, der die Warenausgabe verwaltet sowie die Wareneingänge koordiniert, einräumt und generell für </w:t>
      </w:r>
      <w:r>
        <w:rPr>
          <w:rFonts w:ascii="TradeGothic LT CondEighteen" w:hAnsi="TradeGothic LT CondEighteen" w:cs="Arial"/>
        </w:rPr>
        <w:t>die Ordnung im Lager sorgt</w:t>
      </w:r>
      <w:r w:rsidR="005E6EA5" w:rsidRPr="005E6EA5">
        <w:rPr>
          <w:rFonts w:ascii="TradeGothic LT CondEighteen" w:hAnsi="TradeGothic LT CondEighteen" w:cs="Arial"/>
        </w:rPr>
        <w:t xml:space="preserve">. </w:t>
      </w:r>
    </w:p>
    <w:p w:rsidR="00C46DA3" w:rsidRDefault="00C46DA3" w:rsidP="005E6EA5">
      <w:pPr>
        <w:spacing w:after="0" w:line="360" w:lineRule="auto"/>
        <w:rPr>
          <w:rFonts w:ascii="TradeGothic LT CondEighteen" w:hAnsi="TradeGothic LT CondEighteen" w:cs="Arial"/>
        </w:rPr>
      </w:pPr>
    </w:p>
    <w:p w:rsidR="005E6EA5" w:rsidRP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Um das Lager in Ordnung zu halten, sollten folgende Punkte befolgt werden:</w:t>
      </w:r>
    </w:p>
    <w:p w:rsidR="005E6EA5" w:rsidRPr="005E6EA5" w:rsidRDefault="005E6EA5" w:rsidP="005E6EA5">
      <w:pPr>
        <w:spacing w:after="0" w:line="360" w:lineRule="auto"/>
        <w:rPr>
          <w:rFonts w:ascii="TradeGothic LT CondEighteen" w:hAnsi="TradeGothic LT CondEighteen" w:cs="Arial"/>
        </w:rPr>
      </w:pPr>
    </w:p>
    <w:p w:rsidR="005E6EA5" w:rsidRPr="005E6EA5" w:rsidRDefault="005E6EA5" w:rsidP="005E6EA5">
      <w:pPr>
        <w:numPr>
          <w:ilvl w:val="0"/>
          <w:numId w:val="5"/>
        </w:numPr>
        <w:spacing w:after="0" w:line="360" w:lineRule="auto"/>
        <w:rPr>
          <w:rFonts w:ascii="TradeGothic LT CondEighteen" w:hAnsi="TradeGothic LT CondEighteen" w:cs="Arial"/>
        </w:rPr>
      </w:pPr>
      <w:r w:rsidRPr="005E6EA5">
        <w:rPr>
          <w:rFonts w:ascii="TradeGothic LT CondEighteen" w:hAnsi="TradeGothic LT CondEighteen" w:cs="Arial"/>
        </w:rPr>
        <w:t>Bestimmung ei</w:t>
      </w:r>
      <w:r w:rsidR="00C46DA3">
        <w:rPr>
          <w:rFonts w:ascii="TradeGothic LT CondEighteen" w:hAnsi="TradeGothic LT CondEighteen" w:cs="Arial"/>
        </w:rPr>
        <w:t>nes Verantwortlichen</w:t>
      </w:r>
      <w:r w:rsidRPr="005E6EA5">
        <w:rPr>
          <w:rFonts w:ascii="TradeGothic LT CondEighteen" w:hAnsi="TradeGothic LT CondEighteen" w:cs="Arial"/>
        </w:rPr>
        <w:t>.</w:t>
      </w:r>
    </w:p>
    <w:p w:rsidR="005E6EA5" w:rsidRPr="005E6EA5" w:rsidRDefault="005E6EA5" w:rsidP="005E6EA5">
      <w:pPr>
        <w:numPr>
          <w:ilvl w:val="0"/>
          <w:numId w:val="5"/>
        </w:numPr>
        <w:spacing w:after="0" w:line="360" w:lineRule="auto"/>
        <w:rPr>
          <w:rFonts w:ascii="TradeGothic LT CondEighteen" w:hAnsi="TradeGothic LT CondEighteen" w:cs="Arial"/>
        </w:rPr>
      </w:pPr>
      <w:r w:rsidRPr="005E6EA5">
        <w:rPr>
          <w:rFonts w:ascii="TradeGothic LT CondEighteen" w:hAnsi="TradeGothic LT CondEighteen" w:cs="Arial"/>
        </w:rPr>
        <w:t>Unterstützung durch Lieferanten in Anspruch nehmen.</w:t>
      </w:r>
    </w:p>
    <w:p w:rsidR="005E6EA5" w:rsidRPr="005E6EA5" w:rsidRDefault="005E6EA5" w:rsidP="005E6EA5">
      <w:pPr>
        <w:numPr>
          <w:ilvl w:val="0"/>
          <w:numId w:val="5"/>
        </w:numPr>
        <w:spacing w:after="0" w:line="360" w:lineRule="auto"/>
        <w:rPr>
          <w:rFonts w:ascii="TradeGothic LT CondEighteen" w:hAnsi="TradeGothic LT CondEighteen" w:cs="Arial"/>
        </w:rPr>
      </w:pPr>
      <w:r w:rsidRPr="005E6EA5">
        <w:rPr>
          <w:rFonts w:ascii="TradeGothic LT CondEighteen" w:hAnsi="TradeGothic LT CondEighteen" w:cs="Arial"/>
        </w:rPr>
        <w:t>Genaue Stellplätze für Wareneingang (neue Ware und zurückkommende Ware von der Baustelle) definieren.</w:t>
      </w:r>
    </w:p>
    <w:p w:rsidR="005E6EA5" w:rsidRPr="005E6EA5" w:rsidRDefault="005E6EA5" w:rsidP="005E6EA5">
      <w:pPr>
        <w:numPr>
          <w:ilvl w:val="0"/>
          <w:numId w:val="5"/>
        </w:numPr>
        <w:spacing w:after="0" w:line="360" w:lineRule="auto"/>
        <w:rPr>
          <w:rFonts w:ascii="TradeGothic LT CondEighteen" w:hAnsi="TradeGothic LT CondEighteen" w:cs="Arial"/>
        </w:rPr>
      </w:pPr>
      <w:r w:rsidRPr="005E6EA5">
        <w:rPr>
          <w:rFonts w:ascii="TradeGothic LT CondEighteen" w:hAnsi="TradeGothic LT CondEighteen" w:cs="Arial"/>
        </w:rPr>
        <w:t>Genaue Zeiten definieren, an denen in festen Rhythmen das Lager wieder aktualisiert wird.</w:t>
      </w:r>
    </w:p>
    <w:p w:rsidR="005E6EA5" w:rsidRPr="005E6EA5" w:rsidRDefault="005E6EA5" w:rsidP="005E6EA5">
      <w:pPr>
        <w:numPr>
          <w:ilvl w:val="0"/>
          <w:numId w:val="5"/>
        </w:numPr>
        <w:spacing w:after="0" w:line="360" w:lineRule="auto"/>
        <w:rPr>
          <w:rFonts w:ascii="TradeGothic LT CondEighteen" w:hAnsi="TradeGothic LT CondEighteen" w:cs="Arial"/>
        </w:rPr>
      </w:pPr>
      <w:r w:rsidRPr="005E6EA5">
        <w:rPr>
          <w:rFonts w:ascii="TradeGothic LT CondEighteen" w:hAnsi="TradeGothic LT CondEighteen" w:cs="Arial"/>
        </w:rPr>
        <w:t>Genaue Beschriftung der Lagerplätze – hilft dauerhaft</w:t>
      </w:r>
      <w:r w:rsidR="00FC0C5D">
        <w:rPr>
          <w:rFonts w:ascii="TradeGothic LT CondEighteen" w:hAnsi="TradeGothic LT CondEighteen" w:cs="Arial"/>
        </w:rPr>
        <w:t>,</w:t>
      </w:r>
      <w:r w:rsidRPr="005E6EA5">
        <w:rPr>
          <w:rFonts w:ascii="TradeGothic LT CondEighteen" w:hAnsi="TradeGothic LT CondEighteen" w:cs="Arial"/>
        </w:rPr>
        <w:t xml:space="preserve"> ein System zu pflegen.</w:t>
      </w:r>
    </w:p>
    <w:p w:rsidR="005E6EA5" w:rsidRPr="005E6EA5" w:rsidRDefault="005E6EA5" w:rsidP="005E6EA5">
      <w:pPr>
        <w:numPr>
          <w:ilvl w:val="0"/>
          <w:numId w:val="5"/>
        </w:numPr>
        <w:spacing w:after="0" w:line="360" w:lineRule="auto"/>
        <w:rPr>
          <w:rFonts w:ascii="TradeGothic LT CondEighteen" w:hAnsi="TradeGothic LT CondEighteen" w:cs="Arial"/>
        </w:rPr>
      </w:pPr>
      <w:r w:rsidRPr="005E6EA5">
        <w:rPr>
          <w:rFonts w:ascii="TradeGothic LT CondEighteen" w:hAnsi="TradeGothic LT CondEighteen" w:cs="Arial"/>
        </w:rPr>
        <w:t>Unterstützung durch Hilfsmittel, die eine manuelle Pflege reduzieren (Barcode-Etiketten, Scanner, Pinnwände etc. )</w:t>
      </w:r>
    </w:p>
    <w:p w:rsidR="005E6EA5" w:rsidRPr="005E6EA5" w:rsidRDefault="005E6EA5" w:rsidP="005E6EA5">
      <w:pPr>
        <w:numPr>
          <w:ilvl w:val="0"/>
          <w:numId w:val="5"/>
        </w:numPr>
        <w:spacing w:after="0" w:line="360" w:lineRule="auto"/>
        <w:rPr>
          <w:rFonts w:ascii="TradeGothic LT CondEighteen" w:hAnsi="TradeGothic LT CondEighteen" w:cs="Arial"/>
        </w:rPr>
      </w:pPr>
      <w:r w:rsidRPr="005E6EA5">
        <w:rPr>
          <w:rFonts w:ascii="TradeGothic LT CondEighteen" w:hAnsi="TradeGothic LT CondEighteen" w:cs="Arial"/>
        </w:rPr>
        <w:lastRenderedPageBreak/>
        <w:t>Def</w:t>
      </w:r>
      <w:r w:rsidR="00C46DA3">
        <w:rPr>
          <w:rFonts w:ascii="TradeGothic LT CondEighteen" w:hAnsi="TradeGothic LT CondEighteen" w:cs="Arial"/>
        </w:rPr>
        <w:t>inition von Mindestbeständen</w:t>
      </w:r>
      <w:r w:rsidRPr="005E6EA5">
        <w:rPr>
          <w:rFonts w:ascii="TradeGothic LT CondEighteen" w:hAnsi="TradeGothic LT CondEighteen" w:cs="Arial"/>
        </w:rPr>
        <w:t xml:space="preserve"> – diese können auch auf den Etiketten mit abgedruckt werden.</w:t>
      </w:r>
    </w:p>
    <w:p w:rsidR="005E6EA5" w:rsidRPr="005E6EA5" w:rsidRDefault="005E6EA5" w:rsidP="005E6EA5">
      <w:pPr>
        <w:spacing w:after="0" w:line="360" w:lineRule="auto"/>
        <w:rPr>
          <w:rFonts w:ascii="TradeGothic LT CondEighteen" w:hAnsi="TradeGothic LT CondEighteen" w:cs="Arial"/>
        </w:rPr>
      </w:pPr>
    </w:p>
    <w:p w:rsid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 xml:space="preserve">Die Definition des Mindestbestandes hängt von dem Bedarf des jeweiligen Produktes ab. Zu berücksichtigen ist die Wiederbeschaffungszeit und ein jeweiliger Puffer, damit die speziell bei </w:t>
      </w:r>
      <w:r w:rsidR="00FC0C5D">
        <w:rPr>
          <w:rFonts w:ascii="TradeGothic LT CondEighteen" w:hAnsi="TradeGothic LT CondEighteen" w:cs="Arial"/>
        </w:rPr>
        <w:br/>
      </w:r>
      <w:r w:rsidRPr="005E6EA5">
        <w:rPr>
          <w:rFonts w:ascii="TradeGothic LT CondEighteen" w:hAnsi="TradeGothic LT CondEighteen" w:cs="Arial"/>
        </w:rPr>
        <w:t xml:space="preserve">C-Teilen normalen Spitzen im Bedarf ausgeglichen werden können. Kein Artikel, der eventuell etwas zu hoch geplant ist, steht in Relation zu einem Artikel der zeit- und kostenintensiv manuell kurzfristig </w:t>
      </w:r>
      <w:r w:rsidR="00646507">
        <w:rPr>
          <w:rFonts w:ascii="TradeGothic LT CondEighteen" w:hAnsi="TradeGothic LT CondEighteen" w:cs="Arial"/>
        </w:rPr>
        <w:t>beschafft</w:t>
      </w:r>
      <w:r w:rsidRPr="005E6EA5">
        <w:rPr>
          <w:rFonts w:ascii="TradeGothic LT CondEighteen" w:hAnsi="TradeGothic LT CondEighteen" w:cs="Arial"/>
        </w:rPr>
        <w:t xml:space="preserve"> werden muss, beispielsweise durch Besorgungsfahrten.</w:t>
      </w:r>
    </w:p>
    <w:p w:rsidR="00A257C9" w:rsidRDefault="00A257C9" w:rsidP="005E6EA5">
      <w:pPr>
        <w:spacing w:after="0" w:line="360" w:lineRule="auto"/>
        <w:rPr>
          <w:rFonts w:ascii="TradeGothic LT CondEighteen" w:hAnsi="TradeGothic LT CondEighteen" w:cs="Arial"/>
        </w:rPr>
      </w:pPr>
    </w:p>
    <w:p w:rsidR="00E402C3" w:rsidRPr="00E402C3" w:rsidRDefault="00E402C3" w:rsidP="005E6EA5">
      <w:pPr>
        <w:spacing w:after="0" w:line="360" w:lineRule="auto"/>
        <w:rPr>
          <w:rFonts w:ascii="TradeGothic LT BdCondTwenty" w:hAnsi="TradeGothic LT BdCondTwenty" w:cs="Arial"/>
        </w:rPr>
      </w:pPr>
      <w:r w:rsidRPr="00E402C3">
        <w:rPr>
          <w:rFonts w:ascii="TradeGothic LT BdCondTwenty" w:hAnsi="TradeGothic LT BdCondTwenty" w:cs="Arial"/>
        </w:rPr>
        <w:t>Gut durchdacht ist halb gewonnen</w:t>
      </w:r>
    </w:p>
    <w:p w:rsidR="00A257C9"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 xml:space="preserve">Die Optimierung der Lagerarten und -flächen sind </w:t>
      </w:r>
      <w:r w:rsidR="00646507">
        <w:rPr>
          <w:rFonts w:ascii="TradeGothic LT CondEighteen" w:hAnsi="TradeGothic LT CondEighteen" w:cs="Arial"/>
        </w:rPr>
        <w:t xml:space="preserve">entscheidende </w:t>
      </w:r>
      <w:r w:rsidRPr="005E6EA5">
        <w:rPr>
          <w:rFonts w:ascii="TradeGothic LT CondEighteen" w:hAnsi="TradeGothic LT CondEighteen" w:cs="Arial"/>
        </w:rPr>
        <w:t>Voraussetzung</w:t>
      </w:r>
      <w:r w:rsidR="00646507">
        <w:rPr>
          <w:rFonts w:ascii="TradeGothic LT CondEighteen" w:hAnsi="TradeGothic LT CondEighteen" w:cs="Arial"/>
        </w:rPr>
        <w:t>en</w:t>
      </w:r>
      <w:r w:rsidRPr="005E6EA5">
        <w:rPr>
          <w:rFonts w:ascii="TradeGothic LT CondEighteen" w:hAnsi="TradeGothic LT CondEighteen" w:cs="Arial"/>
        </w:rPr>
        <w:t xml:space="preserve">, um das Lagermanagement vernünftig aufzustellen. </w:t>
      </w:r>
      <w:r w:rsidR="00646507">
        <w:rPr>
          <w:rFonts w:ascii="TradeGothic LT CondEighteen" w:hAnsi="TradeGothic LT CondEighteen" w:cs="Arial"/>
        </w:rPr>
        <w:t xml:space="preserve">Die </w:t>
      </w:r>
      <w:r w:rsidRPr="005E6EA5">
        <w:rPr>
          <w:rFonts w:ascii="TradeGothic LT CondEighteen" w:hAnsi="TradeGothic LT CondEighteen" w:cs="Arial"/>
        </w:rPr>
        <w:t xml:space="preserve">Grundlage für eine optimale Regalmenge ist </w:t>
      </w:r>
      <w:r w:rsidR="00646507">
        <w:rPr>
          <w:rFonts w:ascii="TradeGothic LT CondEighteen" w:hAnsi="TradeGothic LT CondEighteen" w:cs="Arial"/>
        </w:rPr>
        <w:t xml:space="preserve">dabei </w:t>
      </w:r>
      <w:r w:rsidRPr="005E6EA5">
        <w:rPr>
          <w:rFonts w:ascii="TradeGothic LT CondEighteen" w:hAnsi="TradeGothic LT CondEighteen" w:cs="Arial"/>
        </w:rPr>
        <w:t>eine gut durchdachte Regalplanung</w:t>
      </w:r>
      <w:r w:rsidR="00C46DA3">
        <w:rPr>
          <w:rFonts w:ascii="TradeGothic LT CondEighteen" w:hAnsi="TradeGothic LT CondEighteen" w:cs="Arial"/>
        </w:rPr>
        <w:t>. Hierzu werden die einzelnen Verbrauchsartikel des Handwerksbetriebs</w:t>
      </w:r>
      <w:r w:rsidRPr="005E6EA5">
        <w:rPr>
          <w:rFonts w:ascii="TradeGothic LT CondEighteen" w:hAnsi="TradeGothic LT CondEighteen" w:cs="Arial"/>
        </w:rPr>
        <w:t xml:space="preserve"> aufgelistet, mit einem definierten oder geschätzten Verbrauch versehen, </w:t>
      </w:r>
      <w:r w:rsidR="00C46DA3">
        <w:rPr>
          <w:rFonts w:ascii="TradeGothic LT CondEighteen" w:hAnsi="TradeGothic LT CondEighteen" w:cs="Arial"/>
        </w:rPr>
        <w:t>jeweilige Mindestbestände</w:t>
      </w:r>
      <w:r w:rsidRPr="005E6EA5">
        <w:rPr>
          <w:rFonts w:ascii="TradeGothic LT CondEighteen" w:hAnsi="TradeGothic LT CondEighteen" w:cs="Arial"/>
        </w:rPr>
        <w:t xml:space="preserve"> definiert und daraufhin das Regal geplant. </w:t>
      </w:r>
    </w:p>
    <w:p w:rsidR="00C46DA3" w:rsidRPr="005E6EA5" w:rsidRDefault="00C46DA3" w:rsidP="005E6EA5">
      <w:pPr>
        <w:spacing w:after="0" w:line="360" w:lineRule="auto"/>
        <w:rPr>
          <w:rFonts w:ascii="TradeGothic LT CondEighteen" w:hAnsi="TradeGothic LT CondEighteen" w:cs="Arial"/>
        </w:rPr>
      </w:pPr>
    </w:p>
    <w:p w:rsid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Viele Lieferanten unterstützen ihre Kunden b</w:t>
      </w:r>
      <w:r w:rsidR="00867B63">
        <w:rPr>
          <w:rFonts w:ascii="TradeGothic LT CondEighteen" w:hAnsi="TradeGothic LT CondEighteen" w:cs="Arial"/>
        </w:rPr>
        <w:t>eim komplexen Prozess des Lager</w:t>
      </w:r>
      <w:r w:rsidRPr="005E6EA5">
        <w:rPr>
          <w:rFonts w:ascii="TradeGothic LT CondEighteen" w:hAnsi="TradeGothic LT CondEighteen" w:cs="Arial"/>
        </w:rPr>
        <w:t xml:space="preserve">managements bereits mit durchdachten Systemen. BTI Befestigungstechnik, ein </w:t>
      </w:r>
      <w:r w:rsidR="00867B63">
        <w:rPr>
          <w:rFonts w:ascii="TradeGothic LT CondEighteen" w:hAnsi="TradeGothic LT CondEighteen" w:cs="Arial"/>
        </w:rPr>
        <w:t>führendes Multi-Channel-Vertriebsunternehmen</w:t>
      </w:r>
      <w:r w:rsidRPr="005E6EA5">
        <w:rPr>
          <w:rFonts w:ascii="TradeGothic LT CondEighteen" w:hAnsi="TradeGothic LT CondEighteen" w:cs="Arial"/>
        </w:rPr>
        <w:t xml:space="preserve"> im Bauhandwerk, bietet mit OBTI-SYS ein Lagermanagement-System für die Bevorratung in der Werkstatt, im Lager und sogar direkt auf der Baustelle.</w:t>
      </w:r>
    </w:p>
    <w:p w:rsidR="00A257C9" w:rsidRPr="005E6EA5" w:rsidRDefault="00A257C9" w:rsidP="005E6EA5">
      <w:pPr>
        <w:spacing w:after="0" w:line="360" w:lineRule="auto"/>
        <w:rPr>
          <w:rFonts w:ascii="TradeGothic LT CondEighteen" w:hAnsi="TradeGothic LT CondEighteen" w:cs="Arial"/>
        </w:rPr>
      </w:pPr>
    </w:p>
    <w:p w:rsid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 xml:space="preserve">Die verschiedenen Komponenten von OBTI-SYS wie das individuell zusammenstellbare Regalsystem, ein Scanner-System zum einfachen Nachbestellen </w:t>
      </w:r>
      <w:r w:rsidR="00646507">
        <w:rPr>
          <w:rFonts w:ascii="TradeGothic LT CondEighteen" w:hAnsi="TradeGothic LT CondEighteen" w:cs="Arial"/>
        </w:rPr>
        <w:t xml:space="preserve">von Produkten </w:t>
      </w:r>
      <w:r w:rsidRPr="005E6EA5">
        <w:rPr>
          <w:rFonts w:ascii="TradeGothic LT CondEighteen" w:hAnsi="TradeGothic LT CondEighteen" w:cs="Arial"/>
        </w:rPr>
        <w:t xml:space="preserve">oder Container, die direkt auf der Baustelle platziert werden, sorgen für </w:t>
      </w:r>
      <w:r w:rsidR="00646507">
        <w:rPr>
          <w:rFonts w:ascii="TradeGothic LT CondEighteen" w:hAnsi="TradeGothic LT CondEighteen" w:cs="Arial"/>
        </w:rPr>
        <w:t>eine</w:t>
      </w:r>
      <w:r w:rsidRPr="005E6EA5">
        <w:rPr>
          <w:rFonts w:ascii="TradeGothic LT CondEighteen" w:hAnsi="TradeGothic LT CondEighteen" w:cs="Arial"/>
        </w:rPr>
        <w:t xml:space="preserve"> bequeme Handhabung und </w:t>
      </w:r>
      <w:r w:rsidR="00A257C9">
        <w:rPr>
          <w:rFonts w:ascii="TradeGothic LT CondEighteen" w:hAnsi="TradeGothic LT CondEighteen" w:cs="Arial"/>
        </w:rPr>
        <w:t>V</w:t>
      </w:r>
      <w:r w:rsidRPr="005E6EA5">
        <w:rPr>
          <w:rFonts w:ascii="TradeGothic LT CondEighteen" w:hAnsi="TradeGothic LT CondEighteen" w:cs="Arial"/>
        </w:rPr>
        <w:t xml:space="preserve">ersorgungssicherheit. Das OBTI-SYS Regalsystem ist speziell für BTI Materialien konzipiert, da es sich hier um C-Teile handelt, die im Verhältnis </w:t>
      </w:r>
      <w:r w:rsidR="00867B63">
        <w:rPr>
          <w:rFonts w:ascii="TradeGothic LT CondEighteen" w:hAnsi="TradeGothic LT CondEighteen" w:cs="Arial"/>
        </w:rPr>
        <w:t xml:space="preserve">zu den geringen Materialkosten </w:t>
      </w:r>
      <w:r w:rsidRPr="005E6EA5">
        <w:rPr>
          <w:rFonts w:ascii="TradeGothic LT CondEighteen" w:hAnsi="TradeGothic LT CondEighteen" w:cs="Arial"/>
        </w:rPr>
        <w:t>den größten Aufwand bedeuten. Es empfiehlt sich jedoch</w:t>
      </w:r>
      <w:r w:rsidR="00E9621D">
        <w:rPr>
          <w:rFonts w:ascii="TradeGothic LT CondEighteen" w:hAnsi="TradeGothic LT CondEighteen" w:cs="Arial"/>
        </w:rPr>
        <w:t>,</w:t>
      </w:r>
      <w:r w:rsidRPr="005E6EA5">
        <w:rPr>
          <w:rFonts w:ascii="TradeGothic LT CondEighteen" w:hAnsi="TradeGothic LT CondEighteen" w:cs="Arial"/>
        </w:rPr>
        <w:t xml:space="preserve"> alle weiteren Materialien ebenso in dafür geeigneten Lagermöglichkeiten zu verstauen. </w:t>
      </w:r>
      <w:r w:rsidR="00EE1AC1">
        <w:rPr>
          <w:rFonts w:ascii="TradeGothic LT CondEighteen" w:hAnsi="TradeGothic LT CondEighteen" w:cs="Arial"/>
        </w:rPr>
        <w:t>Und auch hier ist d</w:t>
      </w:r>
      <w:r w:rsidR="00867B63">
        <w:rPr>
          <w:rFonts w:ascii="TradeGothic LT CondEighteen" w:hAnsi="TradeGothic LT CondEighteen" w:cs="Arial"/>
        </w:rPr>
        <w:t>as Angebot an Schwerlast-, Kragarm-, Paletten- oder</w:t>
      </w:r>
      <w:r w:rsidRPr="005E6EA5">
        <w:rPr>
          <w:rFonts w:ascii="TradeGothic LT CondEighteen" w:hAnsi="TradeGothic LT CondEighteen" w:cs="Arial"/>
        </w:rPr>
        <w:t xml:space="preserve"> Schubladenregalen vielfältig. </w:t>
      </w:r>
    </w:p>
    <w:p w:rsidR="00EE1AC1" w:rsidRPr="005E6EA5" w:rsidRDefault="00EE1AC1" w:rsidP="005E6EA5">
      <w:pPr>
        <w:spacing w:after="0" w:line="360" w:lineRule="auto"/>
        <w:rPr>
          <w:rFonts w:ascii="TradeGothic LT CondEighteen" w:hAnsi="TradeGothic LT CondEighteen" w:cs="Arial"/>
        </w:rPr>
      </w:pPr>
    </w:p>
    <w:p w:rsid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 xml:space="preserve">      </w:t>
      </w:r>
    </w:p>
    <w:p w:rsidR="00867B63" w:rsidRDefault="00867B63" w:rsidP="005E6EA5">
      <w:pPr>
        <w:spacing w:after="0" w:line="360" w:lineRule="auto"/>
        <w:rPr>
          <w:rFonts w:ascii="TradeGothic LT CondEighteen" w:hAnsi="TradeGothic LT CondEighteen" w:cs="Arial"/>
        </w:rPr>
      </w:pPr>
    </w:p>
    <w:p w:rsidR="005E6EA5" w:rsidRPr="00E402C3" w:rsidRDefault="00867B63" w:rsidP="005E6EA5">
      <w:pPr>
        <w:spacing w:after="0" w:line="360" w:lineRule="auto"/>
        <w:rPr>
          <w:rFonts w:ascii="TradeGothic LT BdCondTwenty" w:hAnsi="TradeGothic LT BdCondTwenty" w:cs="Arial"/>
        </w:rPr>
      </w:pPr>
      <w:r w:rsidRPr="00E402C3">
        <w:rPr>
          <w:rFonts w:ascii="TradeGothic LT BdCondTwenty" w:hAnsi="TradeGothic LT BdCondTwenty" w:cs="Arial"/>
        </w:rPr>
        <w:lastRenderedPageBreak/>
        <w:t>I</w:t>
      </w:r>
      <w:r w:rsidR="005E6EA5" w:rsidRPr="00E402C3">
        <w:rPr>
          <w:rFonts w:ascii="TradeGothic LT BdCondTwenty" w:hAnsi="TradeGothic LT BdCondTwenty" w:cs="Arial"/>
        </w:rPr>
        <w:t>deale Lagerhaltung mit flexiblen Regalsystemen</w:t>
      </w:r>
    </w:p>
    <w:p w:rsidR="00A257C9" w:rsidRPr="005E6EA5" w:rsidRDefault="00D95B30" w:rsidP="005E6EA5">
      <w:pPr>
        <w:spacing w:after="0" w:line="360" w:lineRule="auto"/>
        <w:rPr>
          <w:rFonts w:ascii="TradeGothic LT CondEighteen" w:hAnsi="TradeGothic LT CondEighteen" w:cs="Arial"/>
        </w:rPr>
      </w:pPr>
      <w:r>
        <w:rPr>
          <w:rFonts w:ascii="TradeGothic LT CondEighteen" w:hAnsi="TradeGothic LT CondEighteen" w:cs="Arial"/>
        </w:rPr>
        <w:t>Mit de</w:t>
      </w:r>
      <w:r w:rsidR="00CE3A08">
        <w:rPr>
          <w:rFonts w:ascii="TradeGothic LT CondEighteen" w:hAnsi="TradeGothic LT CondEighteen" w:cs="Arial"/>
        </w:rPr>
        <w:t>m</w:t>
      </w:r>
      <w:r w:rsidR="005E6EA5" w:rsidRPr="005E6EA5">
        <w:rPr>
          <w:rFonts w:ascii="TradeGothic LT CondEighteen" w:hAnsi="TradeGothic LT CondEighteen" w:cs="Arial"/>
        </w:rPr>
        <w:t xml:space="preserve"> BTI Regalsystem</w:t>
      </w:r>
      <w:r w:rsidR="00CE3A08">
        <w:rPr>
          <w:rFonts w:ascii="TradeGothic LT CondEighteen" w:hAnsi="TradeGothic LT CondEighteen" w:cs="Arial"/>
        </w:rPr>
        <w:t xml:space="preserve"> OBTI-BASE</w:t>
      </w:r>
      <w:r>
        <w:rPr>
          <w:rFonts w:ascii="TradeGothic LT CondEighteen" w:hAnsi="TradeGothic LT CondEighteen" w:cs="Arial"/>
        </w:rPr>
        <w:t>, d</w:t>
      </w:r>
      <w:r w:rsidR="00CE3A08">
        <w:rPr>
          <w:rFonts w:ascii="TradeGothic LT CondEighteen" w:hAnsi="TradeGothic LT CondEighteen" w:cs="Arial"/>
        </w:rPr>
        <w:t>as</w:t>
      </w:r>
      <w:r w:rsidR="005E6EA5" w:rsidRPr="005E6EA5">
        <w:rPr>
          <w:rFonts w:ascii="TradeGothic LT CondEighteen" w:hAnsi="TradeGothic LT CondEighteen" w:cs="Arial"/>
        </w:rPr>
        <w:t xml:space="preserve"> g</w:t>
      </w:r>
      <w:r>
        <w:rPr>
          <w:rFonts w:ascii="TradeGothic LT CondEighteen" w:hAnsi="TradeGothic LT CondEighteen" w:cs="Arial"/>
        </w:rPr>
        <w:t xml:space="preserve">emietet oder gekauft werden </w:t>
      </w:r>
      <w:r w:rsidR="00CE3A08">
        <w:rPr>
          <w:rFonts w:ascii="TradeGothic LT CondEighteen" w:hAnsi="TradeGothic LT CondEighteen" w:cs="Arial"/>
        </w:rPr>
        <w:t>kann</w:t>
      </w:r>
      <w:r w:rsidR="005E6EA5" w:rsidRPr="005E6EA5">
        <w:rPr>
          <w:rFonts w:ascii="TradeGothic LT CondEighteen" w:hAnsi="TradeGothic LT CondEighteen" w:cs="Arial"/>
        </w:rPr>
        <w:t>, wird die L</w:t>
      </w:r>
      <w:r>
        <w:rPr>
          <w:rFonts w:ascii="TradeGothic LT CondEighteen" w:hAnsi="TradeGothic LT CondEighteen" w:cs="Arial"/>
        </w:rPr>
        <w:t>agerhaltung bei den Handwerksbetrieben</w:t>
      </w:r>
      <w:r w:rsidR="005E6EA5" w:rsidRPr="005E6EA5">
        <w:rPr>
          <w:rFonts w:ascii="TradeGothic LT CondEighteen" w:hAnsi="TradeGothic LT CondEighteen" w:cs="Arial"/>
        </w:rPr>
        <w:t xml:space="preserve"> vor Ort optimiert. </w:t>
      </w:r>
      <w:r w:rsidR="00EE1AC1">
        <w:rPr>
          <w:rFonts w:ascii="TradeGothic LT CondEighteen" w:hAnsi="TradeGothic LT CondEighteen" w:cs="Arial"/>
        </w:rPr>
        <w:t xml:space="preserve">Dabei wird die </w:t>
      </w:r>
      <w:r w:rsidR="00EE1AC1" w:rsidRPr="005E6EA5">
        <w:rPr>
          <w:rFonts w:ascii="TradeGothic LT CondEighteen" w:hAnsi="TradeGothic LT CondEighteen" w:cs="Arial"/>
        </w:rPr>
        <w:t xml:space="preserve">Zusammenstellung eines kundenindividuellen OBTI-BASE Regals </w:t>
      </w:r>
      <w:r w:rsidR="00EE1AC1">
        <w:rPr>
          <w:rFonts w:ascii="TradeGothic LT CondEighteen" w:hAnsi="TradeGothic LT CondEighteen" w:cs="Arial"/>
        </w:rPr>
        <w:t>g</w:t>
      </w:r>
      <w:r w:rsidR="005E6EA5" w:rsidRPr="005E6EA5">
        <w:rPr>
          <w:rFonts w:ascii="TradeGothic LT CondEighteen" w:hAnsi="TradeGothic LT CondEighteen" w:cs="Arial"/>
        </w:rPr>
        <w:t xml:space="preserve">emeinsam mit BTI Mitarbeitern geplant. </w:t>
      </w:r>
      <w:r w:rsidR="00EE1AC1">
        <w:rPr>
          <w:rFonts w:ascii="TradeGothic LT CondEighteen" w:hAnsi="TradeGothic LT CondEighteen" w:cs="Arial"/>
        </w:rPr>
        <w:t>Dadurch</w:t>
      </w:r>
      <w:r w:rsidR="005E6EA5" w:rsidRPr="005E6EA5">
        <w:rPr>
          <w:rFonts w:ascii="TradeGothic LT CondEighteen" w:hAnsi="TradeGothic LT CondEighteen" w:cs="Arial"/>
        </w:rPr>
        <w:t xml:space="preserve"> werden der Lagerbedarf und die Raumsituation vor Ort bestmöglich ausgenutzt und das C-Teile-Management vereinfacht. </w:t>
      </w:r>
      <w:r w:rsidR="005E6EA5" w:rsidRPr="005E6EA5">
        <w:rPr>
          <w:rFonts w:ascii="TradeGothic LT CondEighteen" w:hAnsi="TradeGothic LT CondEighteen" w:cs="Arial"/>
        </w:rPr>
        <w:br/>
      </w:r>
    </w:p>
    <w:p w:rsidR="00A257C9"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 xml:space="preserve">Die Pflege, Erfassung und Bestellung der Verbrauchsartikel übernimmt </w:t>
      </w:r>
      <w:r w:rsidR="00EE1AC1">
        <w:rPr>
          <w:rFonts w:ascii="TradeGothic LT CondEighteen" w:hAnsi="TradeGothic LT CondEighteen" w:cs="Arial"/>
        </w:rPr>
        <w:t xml:space="preserve">schließlich </w:t>
      </w:r>
      <w:r w:rsidRPr="005E6EA5">
        <w:rPr>
          <w:rFonts w:ascii="TradeGothic LT CondEighteen" w:hAnsi="TradeGothic LT CondEighteen" w:cs="Arial"/>
        </w:rPr>
        <w:t xml:space="preserve">der </w:t>
      </w:r>
      <w:r w:rsidR="00D95B30">
        <w:rPr>
          <w:rFonts w:ascii="TradeGothic LT CondEighteen" w:hAnsi="TradeGothic LT CondEighteen" w:cs="Arial"/>
        </w:rPr>
        <w:t>zuständige BTI Fachberater</w:t>
      </w:r>
      <w:r w:rsidRPr="005E6EA5">
        <w:rPr>
          <w:rFonts w:ascii="TradeGothic LT CondEighteen" w:hAnsi="TradeGothic LT CondEighteen" w:cs="Arial"/>
        </w:rPr>
        <w:t xml:space="preserve">. </w:t>
      </w:r>
      <w:r w:rsidR="00D95B30">
        <w:rPr>
          <w:rFonts w:ascii="TradeGothic LT CondEighteen" w:hAnsi="TradeGothic LT CondEighteen" w:cs="Arial"/>
        </w:rPr>
        <w:t xml:space="preserve">Somit haben die Handwerker mehr Zeit für ihr Kerngeschäft und stets die benötigten Artikel in optimalen Mengen im Regal. </w:t>
      </w:r>
    </w:p>
    <w:p w:rsidR="00A257C9" w:rsidRPr="005E6EA5" w:rsidRDefault="00A257C9" w:rsidP="005E6EA5">
      <w:pPr>
        <w:spacing w:after="0" w:line="360" w:lineRule="auto"/>
        <w:rPr>
          <w:rFonts w:ascii="TradeGothic LT CondEighteen" w:hAnsi="TradeGothic LT CondEighteen" w:cs="Arial"/>
        </w:rPr>
      </w:pPr>
    </w:p>
    <w:p w:rsidR="005E6EA5" w:rsidRPr="00E402C3" w:rsidRDefault="005E6EA5" w:rsidP="005E6EA5">
      <w:pPr>
        <w:spacing w:after="0" w:line="360" w:lineRule="auto"/>
        <w:rPr>
          <w:rFonts w:ascii="TradeGothic LT BdCondTwenty" w:hAnsi="TradeGothic LT BdCondTwenty" w:cs="Arial"/>
        </w:rPr>
      </w:pPr>
      <w:r w:rsidRPr="00E402C3">
        <w:rPr>
          <w:rFonts w:ascii="TradeGothic LT BdCondTwenty" w:hAnsi="TradeGothic LT BdCondTwenty" w:cs="Arial"/>
        </w:rPr>
        <w:t>Nachbestückung einfach gemacht mittels Scanner-System</w:t>
      </w:r>
    </w:p>
    <w:p w:rsidR="005E6EA5" w:rsidRP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Der BTI Barcode-Scanner OBTI-SCAN mit Akku-Ladetechnik ermöglicht eine schnelle Bestellung der Ware. Die nachzubestellenden Artikel werden einfach anhand des Barcodes eingescannt und mit</w:t>
      </w:r>
      <w:r w:rsidR="00EE1AC1">
        <w:rPr>
          <w:rFonts w:ascii="TradeGothic LT CondEighteen" w:hAnsi="TradeGothic LT CondEighteen" w:cs="Arial"/>
        </w:rPr>
        <w:t>h</w:t>
      </w:r>
      <w:r w:rsidRPr="005E6EA5">
        <w:rPr>
          <w:rFonts w:ascii="TradeGothic LT CondEighteen" w:hAnsi="TradeGothic LT CondEighteen" w:cs="Arial"/>
        </w:rPr>
        <w:t xml:space="preserve">ilfe einer Software direkt in eine Bestellung umgewandelt. </w:t>
      </w:r>
      <w:r w:rsidR="00D95B30">
        <w:rPr>
          <w:rFonts w:ascii="TradeGothic LT CondEighteen" w:hAnsi="TradeGothic LT CondEighteen" w:cs="Arial"/>
        </w:rPr>
        <w:t xml:space="preserve">BTI kümmert sich </w:t>
      </w:r>
      <w:r w:rsidR="00EE1AC1">
        <w:rPr>
          <w:rFonts w:ascii="TradeGothic LT CondEighteen" w:hAnsi="TradeGothic LT CondEighteen" w:cs="Arial"/>
        </w:rPr>
        <w:t xml:space="preserve">dann </w:t>
      </w:r>
      <w:r w:rsidR="00D95B30">
        <w:rPr>
          <w:rFonts w:ascii="TradeGothic LT CondEighteen" w:hAnsi="TradeGothic LT CondEighteen" w:cs="Arial"/>
        </w:rPr>
        <w:t>um alles Weitere</w:t>
      </w:r>
      <w:r w:rsidRPr="005E6EA5">
        <w:rPr>
          <w:rFonts w:ascii="TradeGothic LT CondEighteen" w:hAnsi="TradeGothic LT CondEighteen" w:cs="Arial"/>
        </w:rPr>
        <w:t>. Ist der Kunde im BTI Online-Shop angemeldet und scannt die nachzubestellenden Artikel ein, zeigt ihm der Online-Shop die für ihn hinterlegten kundenindividuellen Preise</w:t>
      </w:r>
      <w:r w:rsidR="00EE1AC1">
        <w:rPr>
          <w:rFonts w:ascii="TradeGothic LT CondEighteen" w:hAnsi="TradeGothic LT CondEighteen" w:cs="Arial"/>
        </w:rPr>
        <w:t xml:space="preserve"> und</w:t>
      </w:r>
      <w:r w:rsidRPr="005E6EA5">
        <w:rPr>
          <w:rFonts w:ascii="TradeGothic LT CondEighteen" w:hAnsi="TradeGothic LT CondEighteen" w:cs="Arial"/>
        </w:rPr>
        <w:t xml:space="preserve"> die aktuelle Verfügbarkeit der gewünschten Ware.</w:t>
      </w:r>
    </w:p>
    <w:p w:rsidR="005E6EA5" w:rsidRPr="005E6EA5" w:rsidRDefault="005E6EA5" w:rsidP="005E6EA5">
      <w:pPr>
        <w:spacing w:after="0" w:line="360" w:lineRule="auto"/>
        <w:rPr>
          <w:rFonts w:ascii="TradeGothic LT CondEighteen" w:hAnsi="TradeGothic LT CondEighteen" w:cs="Arial"/>
          <w:b/>
        </w:rPr>
      </w:pPr>
    </w:p>
    <w:p w:rsidR="005E6EA5" w:rsidRPr="00EA727A" w:rsidRDefault="005E6EA5" w:rsidP="005E6EA5">
      <w:pPr>
        <w:spacing w:after="0" w:line="360" w:lineRule="auto"/>
        <w:rPr>
          <w:rFonts w:ascii="TradeGothic LT BdCondTwenty" w:hAnsi="TradeGothic LT BdCondTwenty" w:cs="Arial"/>
        </w:rPr>
      </w:pPr>
      <w:r w:rsidRPr="00EA727A">
        <w:rPr>
          <w:rFonts w:ascii="TradeGothic LT BdCondTwenty" w:hAnsi="TradeGothic LT BdCondTwenty" w:cs="Arial"/>
        </w:rPr>
        <w:t xml:space="preserve">Mobile Containerlösungen auf der Baustelle </w:t>
      </w:r>
    </w:p>
    <w:p w:rsid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Bei A</w:t>
      </w:r>
      <w:r w:rsidR="00EA727A">
        <w:rPr>
          <w:rFonts w:ascii="TradeGothic LT CondEighteen" w:hAnsi="TradeGothic LT CondEighteen" w:cs="Arial"/>
        </w:rPr>
        <w:t>rtikeln, die keine C-Teile sind</w:t>
      </w:r>
      <w:r w:rsidR="00E9621D">
        <w:rPr>
          <w:rFonts w:ascii="TradeGothic LT CondEighteen" w:hAnsi="TradeGothic LT CondEighteen" w:cs="Arial"/>
        </w:rPr>
        <w:t>,</w:t>
      </w:r>
      <w:r w:rsidRPr="005E6EA5">
        <w:rPr>
          <w:rFonts w:ascii="TradeGothic LT CondEighteen" w:hAnsi="TradeGothic LT CondEighteen" w:cs="Arial"/>
        </w:rPr>
        <w:t xml:space="preserve"> sondern speziell für ein Projekt bestellt werden müssen, sollte im Optimalfall der Zwischenschritt über das eigene Lager vermieden werden. Hier </w:t>
      </w:r>
      <w:r w:rsidR="00D95B30">
        <w:rPr>
          <w:rFonts w:ascii="TradeGothic LT CondEighteen" w:hAnsi="TradeGothic LT CondEighteen" w:cs="Arial"/>
        </w:rPr>
        <w:t>ist empfehlenswert,</w:t>
      </w:r>
      <w:r w:rsidRPr="005E6EA5">
        <w:rPr>
          <w:rFonts w:ascii="TradeGothic LT CondEighteen" w:hAnsi="TradeGothic LT CondEighteen" w:cs="Arial"/>
        </w:rPr>
        <w:t xml:space="preserve"> eine direkte Baustellenbelieferung zum passenden Zeitpunkt zu vereinbaren. Bei größeren und länger währenden Projekten empfiehlt es sich, auf der Baustelle </w:t>
      </w:r>
      <w:r w:rsidR="00EE1AC1">
        <w:rPr>
          <w:rFonts w:ascii="TradeGothic LT CondEighteen" w:hAnsi="TradeGothic LT CondEighteen" w:cs="Arial"/>
        </w:rPr>
        <w:t xml:space="preserve">zusätzlich </w:t>
      </w:r>
      <w:r w:rsidRPr="005E6EA5">
        <w:rPr>
          <w:rFonts w:ascii="TradeGothic LT CondEighteen" w:hAnsi="TradeGothic LT CondEighteen" w:cs="Arial"/>
        </w:rPr>
        <w:t xml:space="preserve">eine abschließbare permanente Lagermöglichkeit einzuplanen. </w:t>
      </w:r>
    </w:p>
    <w:p w:rsidR="00FD61D3" w:rsidRPr="005E6EA5" w:rsidRDefault="00FD61D3" w:rsidP="005E6EA5">
      <w:pPr>
        <w:spacing w:after="0" w:line="360" w:lineRule="auto"/>
        <w:rPr>
          <w:rFonts w:ascii="TradeGothic LT CondEighteen" w:hAnsi="TradeGothic LT CondEighteen" w:cs="Arial"/>
        </w:rPr>
      </w:pPr>
    </w:p>
    <w:p w:rsidR="00FD61D3" w:rsidRPr="005E6EA5" w:rsidRDefault="005E6EA5" w:rsidP="005E6EA5">
      <w:pPr>
        <w:spacing w:after="0" w:line="360" w:lineRule="auto"/>
        <w:rPr>
          <w:rFonts w:ascii="TradeGothic LT CondEighteen" w:hAnsi="TradeGothic LT CondEighteen" w:cs="Arial"/>
        </w:rPr>
      </w:pPr>
      <w:r w:rsidRPr="005E6EA5">
        <w:rPr>
          <w:rFonts w:ascii="TradeGothic LT CondEighteen" w:hAnsi="TradeGothic LT CondEighteen" w:cs="Arial"/>
        </w:rPr>
        <w:t>OBTI-CON</w:t>
      </w:r>
      <w:r w:rsidR="00EE1AC1">
        <w:rPr>
          <w:rFonts w:ascii="TradeGothic LT CondEighteen" w:hAnsi="TradeGothic LT CondEighteen" w:cs="Arial"/>
        </w:rPr>
        <w:t xml:space="preserve"> von BTI</w:t>
      </w:r>
      <w:r w:rsidRPr="005E6EA5">
        <w:rPr>
          <w:rFonts w:ascii="TradeGothic LT CondEighteen" w:hAnsi="TradeGothic LT CondEighteen" w:cs="Arial"/>
        </w:rPr>
        <w:t xml:space="preserve"> ist </w:t>
      </w:r>
      <w:r w:rsidR="00EE1AC1">
        <w:rPr>
          <w:rFonts w:ascii="TradeGothic LT CondEighteen" w:hAnsi="TradeGothic LT CondEighteen" w:cs="Arial"/>
        </w:rPr>
        <w:t>eine solche</w:t>
      </w:r>
      <w:r w:rsidRPr="005E6EA5">
        <w:rPr>
          <w:rFonts w:ascii="TradeGothic LT CondEighteen" w:hAnsi="TradeGothic LT CondEighteen" w:cs="Arial"/>
        </w:rPr>
        <w:t xml:space="preserve"> Container-Lösung</w:t>
      </w:r>
      <w:r w:rsidR="00EE1AC1">
        <w:rPr>
          <w:rFonts w:ascii="TradeGothic LT CondEighteen" w:hAnsi="TradeGothic LT CondEighteen" w:cs="Arial"/>
        </w:rPr>
        <w:t xml:space="preserve">. Sie </w:t>
      </w:r>
      <w:r w:rsidRPr="005E6EA5">
        <w:rPr>
          <w:rFonts w:ascii="TradeGothic LT CondEighteen" w:hAnsi="TradeGothic LT CondEighteen" w:cs="Arial"/>
        </w:rPr>
        <w:t>sorgt für eine saubere und flexible Materialversorgung genau dort, wo der Bedarf entsteht. Die Lagercontainer sind aus Stahl und in zwei gängigen Größ</w:t>
      </w:r>
      <w:r w:rsidR="00EA727A">
        <w:rPr>
          <w:rFonts w:ascii="TradeGothic LT CondEighteen" w:hAnsi="TradeGothic LT CondEighteen" w:cs="Arial"/>
        </w:rPr>
        <w:t xml:space="preserve">en erhältlich: 10 und 20 Fuß. </w:t>
      </w:r>
      <w:r w:rsidR="00FD61D3">
        <w:rPr>
          <w:rFonts w:ascii="TradeGothic LT CondEighteen" w:hAnsi="TradeGothic LT CondEighteen" w:cs="Arial"/>
        </w:rPr>
        <w:t>Um die An</w:t>
      </w:r>
      <w:r w:rsidRPr="005E6EA5">
        <w:rPr>
          <w:rFonts w:ascii="TradeGothic LT CondEighteen" w:hAnsi="TradeGothic LT CondEighteen" w:cs="Arial"/>
        </w:rPr>
        <w:t xml:space="preserve">lieferung auf der Baustelle kümmert sich </w:t>
      </w:r>
      <w:r w:rsidR="00EE1AC1">
        <w:rPr>
          <w:rFonts w:ascii="TradeGothic LT CondEighteen" w:hAnsi="TradeGothic LT CondEighteen" w:cs="Arial"/>
        </w:rPr>
        <w:t xml:space="preserve">ebenfalls das </w:t>
      </w:r>
      <w:proofErr w:type="spellStart"/>
      <w:r w:rsidR="00EE1AC1">
        <w:rPr>
          <w:rFonts w:ascii="TradeGothic LT CondEighteen" w:hAnsi="TradeGothic LT CondEighteen" w:cs="Arial"/>
        </w:rPr>
        <w:t>Ingelfinger</w:t>
      </w:r>
      <w:proofErr w:type="spellEnd"/>
      <w:r w:rsidR="00EE1AC1">
        <w:rPr>
          <w:rFonts w:ascii="TradeGothic LT CondEighteen" w:hAnsi="TradeGothic LT CondEighteen" w:cs="Arial"/>
        </w:rPr>
        <w:t xml:space="preserve"> Traditionsunternehmen</w:t>
      </w:r>
      <w:r w:rsidR="00FD61D3">
        <w:rPr>
          <w:rFonts w:ascii="TradeGothic LT CondEighteen" w:hAnsi="TradeGothic LT CondEighteen" w:cs="Arial"/>
        </w:rPr>
        <w:t xml:space="preserve">. </w:t>
      </w:r>
    </w:p>
    <w:p w:rsidR="00CE3A08" w:rsidRDefault="00CE3A08" w:rsidP="005E6EA5">
      <w:pPr>
        <w:spacing w:after="0" w:line="360" w:lineRule="auto"/>
        <w:rPr>
          <w:rFonts w:ascii="TradeGothic LT CondEighteen" w:hAnsi="TradeGothic LT CondEighteen" w:cs="Arial"/>
        </w:rPr>
      </w:pPr>
    </w:p>
    <w:p w:rsidR="00CE3A08" w:rsidRPr="005E6EA5" w:rsidRDefault="00CE3A08" w:rsidP="005E6EA5">
      <w:pPr>
        <w:spacing w:after="0" w:line="360" w:lineRule="auto"/>
        <w:rPr>
          <w:rFonts w:ascii="TradeGothic LT CondEighteen" w:hAnsi="TradeGothic LT CondEighteen" w:cs="Arial"/>
        </w:rPr>
      </w:pPr>
    </w:p>
    <w:p w:rsidR="005E6EA5" w:rsidRPr="005E6EA5" w:rsidRDefault="00C70A32" w:rsidP="005E6EA5">
      <w:pPr>
        <w:spacing w:after="0"/>
        <w:rPr>
          <w:rFonts w:ascii="TradeGothic LT CondEighteen" w:hAnsi="TradeGothic LT CondEighteen" w:cs="Arial"/>
        </w:rPr>
      </w:pPr>
      <w:r>
        <w:rPr>
          <w:rFonts w:ascii="TradeGothic LT CondEighteen" w:hAnsi="TradeGothic LT CondEighteen" w:cs="Arial"/>
          <w:noProof/>
        </w:rPr>
        <w:drawing>
          <wp:inline distT="0" distB="0" distL="0" distR="0">
            <wp:extent cx="3050438" cy="2033625"/>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_ADM_Handwerker_V2_IMG_0022_VIS_bearb.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9956" cy="2039970"/>
                    </a:xfrm>
                    <a:prstGeom prst="rect">
                      <a:avLst/>
                    </a:prstGeom>
                  </pic:spPr>
                </pic:pic>
              </a:graphicData>
            </a:graphic>
          </wp:inline>
        </w:drawing>
      </w:r>
    </w:p>
    <w:p w:rsidR="00C70A32" w:rsidRDefault="00C70A32" w:rsidP="005E6EA5">
      <w:pPr>
        <w:spacing w:after="0"/>
        <w:rPr>
          <w:rFonts w:ascii="TradeGothic LT CondEighteen" w:hAnsi="TradeGothic LT CondEighteen" w:cs="Arial"/>
        </w:rPr>
      </w:pPr>
    </w:p>
    <w:p w:rsidR="00C70A32" w:rsidRDefault="00C70A32" w:rsidP="005E6EA5">
      <w:pPr>
        <w:spacing w:after="0"/>
        <w:rPr>
          <w:rFonts w:ascii="TradeGothic LT CondEighteen" w:hAnsi="TradeGothic LT CondEighteen" w:cs="Arial"/>
        </w:rPr>
      </w:pPr>
    </w:p>
    <w:p w:rsidR="00C70A32" w:rsidRPr="005E6EA5" w:rsidRDefault="00C70A32" w:rsidP="005E6EA5">
      <w:pPr>
        <w:spacing w:after="0"/>
        <w:rPr>
          <w:rFonts w:ascii="TradeGothic LT CondEighteen" w:hAnsi="TradeGothic LT CondEighteen" w:cs="Arial"/>
        </w:rPr>
      </w:pPr>
      <w:r>
        <w:rPr>
          <w:rFonts w:ascii="TradeGothic LT CondEighteen" w:hAnsi="TradeGothic LT CondEighteen" w:cs="Arial"/>
          <w:noProof/>
        </w:rPr>
        <w:drawing>
          <wp:inline distT="0" distB="0" distL="0" distR="0">
            <wp:extent cx="3028492" cy="2018995"/>
            <wp:effectExtent l="0" t="0" r="63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_Leasingvertrag_IMG_0032_VIS_bear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0326" cy="2026884"/>
                    </a:xfrm>
                    <a:prstGeom prst="rect">
                      <a:avLst/>
                    </a:prstGeom>
                  </pic:spPr>
                </pic:pic>
              </a:graphicData>
            </a:graphic>
          </wp:inline>
        </w:drawing>
      </w:r>
    </w:p>
    <w:p w:rsidR="005E6EA5" w:rsidRPr="005E6EA5" w:rsidRDefault="005E6EA5" w:rsidP="005E6EA5">
      <w:pPr>
        <w:spacing w:after="0"/>
        <w:rPr>
          <w:rFonts w:ascii="TradeGothic LT CondEighteen" w:hAnsi="TradeGothic LT CondEighteen" w:cs="Arial"/>
        </w:rPr>
      </w:pPr>
    </w:p>
    <w:p w:rsidR="005E6EA5" w:rsidRPr="005E6EA5" w:rsidRDefault="005E6EA5" w:rsidP="005E6EA5">
      <w:pPr>
        <w:spacing w:after="0"/>
        <w:rPr>
          <w:rFonts w:ascii="TradeGothic LT CondEighteen" w:hAnsi="TradeGothic LT CondEighteen" w:cs="Arial"/>
        </w:rPr>
      </w:pPr>
    </w:p>
    <w:p w:rsidR="00CE21C7" w:rsidRPr="00AA50FB" w:rsidRDefault="00CE21C7" w:rsidP="00CE21C7">
      <w:pPr>
        <w:tabs>
          <w:tab w:val="left" w:pos="7797"/>
        </w:tabs>
        <w:autoSpaceDE w:val="0"/>
        <w:autoSpaceDN w:val="0"/>
        <w:adjustRightInd w:val="0"/>
        <w:spacing w:after="0" w:line="360" w:lineRule="auto"/>
        <w:rPr>
          <w:rFonts w:ascii="TradeGothic LT BdCondTwenty" w:hAnsi="TradeGothic LT BdCondTwenty" w:cs="Arial"/>
          <w:bCs/>
        </w:rPr>
      </w:pPr>
      <w:r w:rsidRPr="00AA50FB">
        <w:rPr>
          <w:rFonts w:ascii="TradeGothic LT BdCondTwenty" w:hAnsi="TradeGothic LT BdCondTwenty" w:cs="Arial"/>
          <w:bCs/>
        </w:rPr>
        <w:t xml:space="preserve">Abbildungen: </w:t>
      </w:r>
    </w:p>
    <w:p w:rsidR="00CE21C7" w:rsidRDefault="00CE21C7" w:rsidP="00CE21C7">
      <w:pPr>
        <w:tabs>
          <w:tab w:val="left" w:pos="7797"/>
        </w:tabs>
        <w:autoSpaceDE w:val="0"/>
        <w:autoSpaceDN w:val="0"/>
        <w:adjustRightInd w:val="0"/>
        <w:spacing w:after="0" w:line="360" w:lineRule="auto"/>
        <w:rPr>
          <w:rFonts w:ascii="TradeGothic LT BdCondTwenty" w:hAnsi="TradeGothic LT BdCondTwenty" w:cs="Arial"/>
          <w:bCs/>
        </w:rPr>
      </w:pPr>
      <w:r w:rsidRPr="003E1E91">
        <w:rPr>
          <w:rFonts w:ascii="TradeGothic LT BdCondTwenty" w:hAnsi="TradeGothic LT BdCondTwenty" w:cs="Arial"/>
          <w:bCs/>
        </w:rPr>
        <w:t>© BTI Befestigungstechnik GmbH &amp; Co. KG</w:t>
      </w:r>
      <w:r>
        <w:rPr>
          <w:rFonts w:ascii="TradeGothic LT BdCondTwenty" w:hAnsi="TradeGothic LT BdCondTwenty" w:cs="Arial"/>
          <w:bCs/>
        </w:rPr>
        <w:t xml:space="preserve"> </w:t>
      </w:r>
    </w:p>
    <w:p w:rsidR="00CE21C7" w:rsidRDefault="00CE21C7" w:rsidP="00CE21C7">
      <w:pPr>
        <w:tabs>
          <w:tab w:val="left" w:pos="7797"/>
        </w:tabs>
        <w:autoSpaceDE w:val="0"/>
        <w:autoSpaceDN w:val="0"/>
        <w:adjustRightInd w:val="0"/>
        <w:spacing w:after="0" w:line="360" w:lineRule="auto"/>
        <w:rPr>
          <w:rFonts w:ascii="TradeGothic LT BdCondTwenty" w:hAnsi="TradeGothic LT BdCondTwenty" w:cs="Arial"/>
          <w:bCs/>
        </w:rPr>
      </w:pPr>
    </w:p>
    <w:p w:rsidR="00CE21C7" w:rsidRPr="003E1E91" w:rsidRDefault="00CE21C7" w:rsidP="00CE21C7">
      <w:pPr>
        <w:tabs>
          <w:tab w:val="left" w:pos="7797"/>
        </w:tabs>
        <w:autoSpaceDE w:val="0"/>
        <w:autoSpaceDN w:val="0"/>
        <w:adjustRightInd w:val="0"/>
        <w:spacing w:after="0" w:line="360" w:lineRule="auto"/>
        <w:rPr>
          <w:rFonts w:ascii="TradeGothic LT BdCondTwenty" w:hAnsi="TradeGothic LT BdCondTwenty" w:cs="Arial"/>
          <w:bCs/>
        </w:rPr>
      </w:pPr>
      <w:r>
        <w:rPr>
          <w:rFonts w:ascii="TradeGothic LT BdCondTwenty" w:hAnsi="TradeGothic LT BdCondTwenty" w:cs="Arial"/>
          <w:bCs/>
        </w:rPr>
        <w:t>Auf Wunsch senden wir Ihnen das Bildmaterial gerne zu.</w:t>
      </w:r>
      <w:r>
        <w:rPr>
          <w:rFonts w:ascii="TradeGothic LT BdCondTwenty" w:hAnsi="TradeGothic LT BdCondTwenty" w:cs="Arial"/>
          <w:bCs/>
        </w:rPr>
        <w:br/>
        <w:t>Bitte senden Sie hierzu eine E-Mail an Nicky.Giebenhain@bti.de</w:t>
      </w:r>
    </w:p>
    <w:p w:rsidR="00987F7F" w:rsidRDefault="00987F7F" w:rsidP="00CE21C7">
      <w:pPr>
        <w:spacing w:after="0"/>
        <w:rPr>
          <w:rFonts w:ascii="TradeGothic LT CondEighteen" w:hAnsi="TradeGothic LT CondEighteen"/>
        </w:rPr>
      </w:pPr>
    </w:p>
    <w:sectPr w:rsidR="00987F7F" w:rsidSect="00AF04C5">
      <w:headerReference w:type="default" r:id="rId9"/>
      <w:footerReference w:type="default" r:id="rId10"/>
      <w:type w:val="continuous"/>
      <w:pgSz w:w="11907" w:h="16840"/>
      <w:pgMar w:top="964" w:right="2976" w:bottom="1134" w:left="1134" w:header="720" w:footer="353"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B6C" w:rsidRDefault="00896B6C">
      <w:pPr>
        <w:spacing w:after="0"/>
      </w:pPr>
      <w:r>
        <w:separator/>
      </w:r>
    </w:p>
  </w:endnote>
  <w:endnote w:type="continuationSeparator" w:id="0">
    <w:p w:rsidR="00896B6C" w:rsidRDefault="00896B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LT BdCondTwenty">
    <w:altName w:val="Franklin Gothic Demi Cond"/>
    <w:panose1 w:val="02000806020000020004"/>
    <w:charset w:val="00"/>
    <w:family w:val="auto"/>
    <w:pitch w:val="variable"/>
    <w:sig w:usb0="80000027" w:usb1="00000000" w:usb2="00000000" w:usb3="00000000" w:csb0="00000001" w:csb1="00000000"/>
  </w:font>
  <w:font w:name="TradeGothic LT CondEighteen">
    <w:altName w:val="Arial Narrow"/>
    <w:panose1 w:val="0200060602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79" w:rsidRDefault="005C0537">
    <w:pPr>
      <w:pStyle w:val="Fuzeile"/>
      <w:spacing w:after="0"/>
      <w:jc w:val="center"/>
      <w:rPr>
        <w:sz w:val="14"/>
      </w:rPr>
    </w:pPr>
    <w:r>
      <w:rPr>
        <w:noProof/>
        <w:sz w:val="14"/>
      </w:rPr>
      <w:drawing>
        <wp:anchor distT="0" distB="0" distL="114300" distR="114300" simplePos="0" relativeHeight="251659264" behindDoc="1" locked="0" layoutInCell="1" allowOverlap="1" wp14:anchorId="594C2A9D" wp14:editId="5A0BC0B2">
          <wp:simplePos x="0" y="0"/>
          <wp:positionH relativeFrom="column">
            <wp:posOffset>-417195</wp:posOffset>
          </wp:positionH>
          <wp:positionV relativeFrom="paragraph">
            <wp:posOffset>-794385</wp:posOffset>
          </wp:positionV>
          <wp:extent cx="7007860" cy="708025"/>
          <wp:effectExtent l="0" t="0" r="2540" b="0"/>
          <wp:wrapThrough wrapText="bothSides">
            <wp:wrapPolygon edited="0">
              <wp:start x="0" y="0"/>
              <wp:lineTo x="0" y="20922"/>
              <wp:lineTo x="21549" y="20922"/>
              <wp:lineTo x="21549" y="0"/>
              <wp:lineTo x="0" y="0"/>
            </wp:wrapPolygon>
          </wp:wrapThrough>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7860" cy="708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B6C" w:rsidRDefault="00896B6C">
      <w:pPr>
        <w:spacing w:after="0"/>
      </w:pPr>
      <w:r>
        <w:separator/>
      </w:r>
    </w:p>
  </w:footnote>
  <w:footnote w:type="continuationSeparator" w:id="0">
    <w:p w:rsidR="00896B6C" w:rsidRDefault="00896B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62" w:rsidRPr="004B7162" w:rsidRDefault="0005611F" w:rsidP="00214691">
    <w:pPr>
      <w:pStyle w:val="Kopfzeile"/>
      <w:rPr>
        <w:rFonts w:ascii="TradeGothic LT BdCondTwenty" w:hAnsi="TradeGothic LT BdCondTwenty"/>
        <w:color w:val="EE7900"/>
        <w:spacing w:val="60"/>
        <w:sz w:val="30"/>
        <w:szCs w:val="30"/>
      </w:rPr>
    </w:pPr>
    <w:r w:rsidRPr="0005611F">
      <w:rPr>
        <w:rFonts w:ascii="TradeGothic LT BdCondTwenty" w:hAnsi="TradeGothic LT BdCondTwenty"/>
        <w:noProof/>
        <w:color w:val="EE7900"/>
        <w:spacing w:val="60"/>
        <w:sz w:val="100"/>
        <w:szCs w:val="110"/>
      </w:rPr>
      <mc:AlternateContent>
        <mc:Choice Requires="wps">
          <w:drawing>
            <wp:anchor distT="45720" distB="45720" distL="114300" distR="114300" simplePos="0" relativeHeight="251663360" behindDoc="0" locked="0" layoutInCell="1" allowOverlap="1">
              <wp:simplePos x="0" y="0"/>
              <wp:positionH relativeFrom="margin">
                <wp:posOffset>-84455</wp:posOffset>
              </wp:positionH>
              <wp:positionV relativeFrom="paragraph">
                <wp:posOffset>139065</wp:posOffset>
              </wp:positionV>
              <wp:extent cx="5899785" cy="818515"/>
              <wp:effectExtent l="0" t="0" r="5715" b="63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818515"/>
                      </a:xfrm>
                      <a:prstGeom prst="rect">
                        <a:avLst/>
                      </a:prstGeom>
                      <a:solidFill>
                        <a:srgbClr val="FFFFFF"/>
                      </a:solidFill>
                      <a:ln w="9525">
                        <a:noFill/>
                        <a:miter lim="800000"/>
                        <a:headEnd/>
                        <a:tailEnd/>
                      </a:ln>
                    </wps:spPr>
                    <wps:txbx>
                      <w:txbxContent>
                        <w:p w:rsidR="0005611F" w:rsidRDefault="0005611F">
                          <w:r w:rsidRPr="00A17D33">
                            <w:rPr>
                              <w:rFonts w:ascii="TradeGothic LT BdCondTwenty" w:hAnsi="TradeGothic LT BdCondTwenty"/>
                              <w:color w:val="EE7900"/>
                              <w:spacing w:val="60"/>
                              <w:sz w:val="100"/>
                              <w:szCs w:val="110"/>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6.65pt;margin-top:10.95pt;width:464.55pt;height:64.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8JIQIAAB0EAAAOAAAAZHJzL2Uyb0RvYy54bWysU9tu2zAMfR+wfxD0vjgO4jUx4hRdugwD&#10;ugvQ7gNkSY6FSaImKbGzrx+lpGm2vQ3zg0Ca5NHhIbW6HY0mB+mDAtvQcjKlRFoOQtldQ789bd8s&#10;KAmRWcE0WNnQowz0dv361WpwtZxBD1pITxDEhnpwDe1jdHVRBN5Lw8IEnLQY7MAbFtH1u0J4NiC6&#10;0cVsOn1bDOCF88BlCPj3/hSk64zfdZLHL10XZCS6ocgt5tPns01nsV6xeueZ6xU/02D/wMIwZfHS&#10;C9Q9i4zsvfoLyijuIUAXJxxMAV2nuMw9YDfl9I9uHnvmZO4FxQnuIlP4f7D88+GrJ0o0FNWkxDKD&#10;Q3qSY+ykFmSW9BlcqDHt0WFiHN/BiHPOvQb3APx7IBY2PbM7eec9DL1kAvmVqbK4Kj3hhATSDp9A&#10;4DVsHyEDjZ03STyUgyA68jheZoNUCMef1WK5vFlUlHCMLcpFVVb5ClY/Vzsf4gcJhiSjoR5nn9HZ&#10;4SHExIbVzynpsgBaia3SOjt+1260JweGe7LN3xn9tzRtydDQZTWrMrKFVJ9XyKiIe6yVQXLT9KVy&#10;Vic13luR7ciUPtnIRNuzPEmRkzZxbEdMTJq1II4olIfTvuL7QqMH/5OSAXe1oeHHnnlJif5oUexl&#10;OZ+n5c7OvLqZoeOvI+11hFmOUA2NlJzMTcwPIvG1cIdD6VTW64XJmSvuYJbx/F7Skl/7OevlVa9/&#10;AQAA//8DAFBLAwQUAAYACAAAACEAkUVneN8AAAAKAQAADwAAAGRycy9kb3ducmV2LnhtbEyPQW7C&#10;MBBF95V6B2sqdVOBE2iAhDiordSqWygHmMRDEhHbUWxIuH2nq7IczdP/7+e7yXTiSoNvnVUQzyMQ&#10;ZCunW1srOP58zjYgfECrsXOWFNzIw654fMgx0260e7oeQi04xPoMFTQh9JmUvmrIoJ+7niz/Tm4w&#10;GPgcaqkHHDncdHIRRStpsLXc0GBPHw1V58PFKDh9jy9JOpZf4bjev67esV2X7qbU89P0tgURaAr/&#10;MPzpszoU7FS6i9VedApm8XLJqIJFnIJgII0T3lIymUQbkEUu7ycUvwAAAP//AwBQSwECLQAUAAYA&#10;CAAAACEAtoM4kv4AAADhAQAAEwAAAAAAAAAAAAAAAAAAAAAAW0NvbnRlbnRfVHlwZXNdLnhtbFBL&#10;AQItABQABgAIAAAAIQA4/SH/1gAAAJQBAAALAAAAAAAAAAAAAAAAAC8BAABfcmVscy8ucmVsc1BL&#10;AQItABQABgAIAAAAIQD7q98JIQIAAB0EAAAOAAAAAAAAAAAAAAAAAC4CAABkcnMvZTJvRG9jLnht&#10;bFBLAQItABQABgAIAAAAIQCRRWd43wAAAAoBAAAPAAAAAAAAAAAAAAAAAHsEAABkcnMvZG93bnJl&#10;di54bWxQSwUGAAAAAAQABADzAAAAhwUAAAAA&#10;" stroked="f">
              <v:textbox>
                <w:txbxContent>
                  <w:p w:rsidR="0005611F" w:rsidRDefault="0005611F">
                    <w:r w:rsidRPr="00A17D33">
                      <w:rPr>
                        <w:rFonts w:ascii="TradeGothic LT BdCondTwenty" w:hAnsi="TradeGothic LT BdCondTwenty"/>
                        <w:color w:val="EE7900"/>
                        <w:spacing w:val="60"/>
                        <w:sz w:val="100"/>
                        <w:szCs w:val="110"/>
                      </w:rPr>
                      <w:t>PRESSEINFORMATION</w:t>
                    </w:r>
                  </w:p>
                </w:txbxContent>
              </v:textbox>
              <w10:wrap type="square" anchorx="margin"/>
            </v:shape>
          </w:pict>
        </mc:Fallback>
      </mc:AlternateContent>
    </w:r>
  </w:p>
  <w:p w:rsidR="006E0D79" w:rsidRDefault="00634F7F">
    <w:pPr>
      <w:pStyle w:val="Kopfzeile"/>
      <w:spacing w:line="72" w:lineRule="auto"/>
    </w:pPr>
    <w:r w:rsidRPr="00634F7F">
      <w:rPr>
        <w:rFonts w:ascii="TradeGothic LT CondEighteen" w:hAnsi="TradeGothic LT CondEighteen"/>
        <w:noProof/>
        <w:sz w:val="18"/>
      </w:rPr>
      <mc:AlternateContent>
        <mc:Choice Requires="wps">
          <w:drawing>
            <wp:anchor distT="45720" distB="45720" distL="114300" distR="114300" simplePos="0" relativeHeight="251661312" behindDoc="0" locked="0" layoutInCell="1" allowOverlap="1" wp14:anchorId="39F19DF8" wp14:editId="05460F09">
              <wp:simplePos x="0" y="0"/>
              <wp:positionH relativeFrom="column">
                <wp:posOffset>4916777</wp:posOffset>
              </wp:positionH>
              <wp:positionV relativeFrom="paragraph">
                <wp:posOffset>103063</wp:posOffset>
              </wp:positionV>
              <wp:extent cx="1787663" cy="1404620"/>
              <wp:effectExtent l="0" t="0" r="3175"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663" cy="1404620"/>
                      </a:xfrm>
                      <a:prstGeom prst="rect">
                        <a:avLst/>
                      </a:prstGeom>
                      <a:solidFill>
                        <a:srgbClr val="FFFFFF"/>
                      </a:solidFill>
                      <a:ln w="9525">
                        <a:noFill/>
                        <a:miter lim="800000"/>
                        <a:headEnd/>
                        <a:tailEnd/>
                      </a:ln>
                    </wps:spPr>
                    <wps:txbx>
                      <w:txbxContent>
                        <w:tbl>
                          <w:tblPr>
                            <w:tblW w:w="2447" w:type="dxa"/>
                            <w:tblCellMar>
                              <w:left w:w="70" w:type="dxa"/>
                              <w:right w:w="70" w:type="dxa"/>
                            </w:tblCellMar>
                            <w:tblLook w:val="0000" w:firstRow="0" w:lastRow="0" w:firstColumn="0" w:lastColumn="0" w:noHBand="0" w:noVBand="0"/>
                          </w:tblPr>
                          <w:tblGrid>
                            <w:gridCol w:w="2447"/>
                          </w:tblGrid>
                          <w:tr w:rsidR="00634F7F" w:rsidTr="005031D6">
                            <w:trPr>
                              <w:trHeight w:hRule="exact" w:val="246"/>
                            </w:trPr>
                            <w:tc>
                              <w:tcPr>
                                <w:tcW w:w="2447" w:type="dxa"/>
                              </w:tcPr>
                              <w:p w:rsidR="00634F7F" w:rsidRDefault="00634F7F" w:rsidP="00634F7F">
                                <w:pPr>
                                  <w:tabs>
                                    <w:tab w:val="left" w:pos="567"/>
                                  </w:tabs>
                                  <w:ind w:right="-850"/>
                                  <w:rPr>
                                    <w:rFonts w:ascii="TradeGothic LT CondEighteen" w:hAnsi="TradeGothic LT CondEighteen"/>
                                    <w:sz w:val="18"/>
                                  </w:rPr>
                                </w:pPr>
                                <w:r>
                                  <w:rPr>
                                    <w:rFonts w:ascii="TradeGothic LT CondEighteen" w:hAnsi="TradeGothic LT CondEighteen"/>
                                    <w:sz w:val="18"/>
                                  </w:rPr>
                                  <w:t>BTI Befestigungstechnik</w:t>
                                </w:r>
                              </w:p>
                            </w:tc>
                          </w:tr>
                          <w:tr w:rsidR="00634F7F" w:rsidTr="005031D6">
                            <w:trPr>
                              <w:trHeight w:hRule="exact" w:val="246"/>
                            </w:trPr>
                            <w:tc>
                              <w:tcPr>
                                <w:tcW w:w="2447" w:type="dxa"/>
                              </w:tcPr>
                              <w:p w:rsidR="00634F7F" w:rsidRDefault="00634F7F" w:rsidP="00634F7F">
                                <w:pPr>
                                  <w:tabs>
                                    <w:tab w:val="left" w:pos="567"/>
                                  </w:tabs>
                                  <w:ind w:right="-850"/>
                                  <w:rPr>
                                    <w:rFonts w:ascii="TradeGothic LT CondEighteen" w:hAnsi="TradeGothic LT CondEighteen"/>
                                    <w:sz w:val="18"/>
                                  </w:rPr>
                                </w:pPr>
                                <w:r>
                                  <w:rPr>
                                    <w:rFonts w:ascii="TradeGothic LT CondEighteen" w:hAnsi="TradeGothic LT CondEighteen"/>
                                    <w:sz w:val="18"/>
                                  </w:rPr>
                                  <w:t>GmbH &amp; Co. KG</w:t>
                                </w: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Salzstraße 51</w:t>
                                </w:r>
                              </w:p>
                            </w:tc>
                          </w:tr>
                          <w:tr w:rsidR="00634F7F" w:rsidTr="005031D6">
                            <w:trPr>
                              <w:trHeight w:hRule="exact" w:val="437"/>
                            </w:trPr>
                            <w:tc>
                              <w:tcPr>
                                <w:tcW w:w="2447" w:type="dxa"/>
                              </w:tcPr>
                              <w:p w:rsidR="00634F7F" w:rsidRDefault="00634F7F" w:rsidP="00634F7F">
                                <w:pPr>
                                  <w:ind w:right="12"/>
                                  <w:rPr>
                                    <w:rFonts w:ascii="TradeGothic LT CondEighteen" w:hAnsi="TradeGothic LT CondEighteen"/>
                                    <w:sz w:val="18"/>
                                  </w:rPr>
                                </w:pPr>
                                <w:r>
                                  <w:rPr>
                                    <w:rFonts w:ascii="TradeGothic LT CondEighteen" w:hAnsi="TradeGothic LT CondEighteen"/>
                                    <w:sz w:val="18"/>
                                  </w:rPr>
                                  <w:t>74653 Ingelfingen</w:t>
                                </w:r>
                              </w:p>
                            </w:tc>
                          </w:tr>
                          <w:tr w:rsidR="00634F7F" w:rsidRPr="0044312A" w:rsidTr="005031D6">
                            <w:trPr>
                              <w:trHeight w:hRule="exact" w:val="246"/>
                            </w:trPr>
                            <w:tc>
                              <w:tcPr>
                                <w:tcW w:w="2447" w:type="dxa"/>
                              </w:tcPr>
                              <w:p w:rsidR="00634F7F" w:rsidRPr="0044312A" w:rsidRDefault="00634F7F" w:rsidP="00634F7F">
                                <w:pPr>
                                  <w:tabs>
                                    <w:tab w:val="left" w:pos="567"/>
                                  </w:tabs>
                                  <w:ind w:right="203"/>
                                  <w:rPr>
                                    <w:rFonts w:ascii="TradeGothic LT CondEighteen" w:hAnsi="TradeGothic LT CondEighteen"/>
                                    <w:sz w:val="18"/>
                                  </w:rPr>
                                </w:pPr>
                                <w:r w:rsidRPr="0044312A">
                                  <w:rPr>
                                    <w:rFonts w:ascii="TradeGothic LT CondEighteen" w:hAnsi="TradeGothic LT CondEighteen"/>
                                    <w:sz w:val="18"/>
                                  </w:rPr>
                                  <w:t>info@bti.de · www.bti.de</w:t>
                                </w:r>
                              </w:p>
                            </w:tc>
                          </w:tr>
                          <w:tr w:rsidR="00634F7F" w:rsidRPr="0044312A" w:rsidTr="005031D6">
                            <w:trPr>
                              <w:trHeight w:hRule="exact" w:val="246"/>
                            </w:trPr>
                            <w:tc>
                              <w:tcPr>
                                <w:tcW w:w="2447" w:type="dxa"/>
                              </w:tcPr>
                              <w:p w:rsidR="00634F7F" w:rsidRPr="0044312A" w:rsidRDefault="00634F7F" w:rsidP="00634F7F">
                                <w:pPr>
                                  <w:tabs>
                                    <w:tab w:val="left" w:pos="567"/>
                                  </w:tabs>
                                  <w:ind w:right="203"/>
                                  <w:rPr>
                                    <w:rFonts w:ascii="TradeGothic LT CondEighteen" w:hAnsi="TradeGothic LT CondEighteen"/>
                                    <w:sz w:val="18"/>
                                  </w:rPr>
                                </w:pPr>
                              </w:p>
                            </w:tc>
                          </w:tr>
                          <w:tr w:rsidR="00634F7F" w:rsidTr="005031D6">
                            <w:trPr>
                              <w:trHeight w:hRule="exact" w:val="435"/>
                            </w:trPr>
                            <w:tc>
                              <w:tcPr>
                                <w:tcW w:w="2447" w:type="dxa"/>
                              </w:tcPr>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246"/>
                            </w:trPr>
                            <w:tc>
                              <w:tcPr>
                                <w:tcW w:w="2447" w:type="dxa"/>
                              </w:tcPr>
                              <w:p w:rsidR="00634F7F" w:rsidRDefault="00C46DA3" w:rsidP="00634F7F">
                                <w:pPr>
                                  <w:tabs>
                                    <w:tab w:val="left" w:pos="567"/>
                                  </w:tabs>
                                  <w:ind w:right="203"/>
                                  <w:rPr>
                                    <w:rFonts w:ascii="TradeGothic LT CondEighteen" w:hAnsi="TradeGothic LT CondEighteen"/>
                                    <w:sz w:val="18"/>
                                  </w:rPr>
                                </w:pPr>
                                <w:r>
                                  <w:rPr>
                                    <w:rFonts w:ascii="TradeGothic LT CondEighteen" w:hAnsi="TradeGothic LT CondEighteen"/>
                                    <w:sz w:val="18"/>
                                  </w:rPr>
                                  <w:t>Nicky Oliver Giebenhain</w:t>
                                </w:r>
                              </w:p>
                            </w:tc>
                          </w:tr>
                          <w:tr w:rsidR="00634F7F" w:rsidTr="005031D6">
                            <w:trPr>
                              <w:trHeight w:hRule="exact" w:val="246"/>
                            </w:trPr>
                            <w:tc>
                              <w:tcPr>
                                <w:tcW w:w="2447" w:type="dxa"/>
                              </w:tcPr>
                              <w:p w:rsidR="00634F7F" w:rsidRDefault="00634F7F" w:rsidP="00634F7F">
                                <w:pPr>
                                  <w:tabs>
                                    <w:tab w:val="left" w:pos="567"/>
                                  </w:tabs>
                                  <w:ind w:right="12"/>
                                  <w:rPr>
                                    <w:rFonts w:ascii="TradeGothic LT CondEighteen" w:hAnsi="TradeGothic LT CondEighteen"/>
                                    <w:sz w:val="18"/>
                                  </w:rPr>
                                </w:pPr>
                                <w:r>
                                  <w:rPr>
                                    <w:rFonts w:ascii="TradeGothic LT CondEighteen" w:hAnsi="TradeGothic LT CondEighteen"/>
                                    <w:sz w:val="18"/>
                                  </w:rPr>
                                  <w:t>Presse und Öffentlichkeitsarbeit</w:t>
                                </w: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Telefon   0 79 40 / 1 41-2 26</w:t>
                                </w:r>
                              </w:p>
                              <w:p w:rsidR="00634F7F" w:rsidRDefault="00634F7F" w:rsidP="00634F7F">
                                <w:pPr>
                                  <w:tabs>
                                    <w:tab w:val="left" w:pos="567"/>
                                  </w:tabs>
                                  <w:ind w:right="203"/>
                                  <w:rPr>
                                    <w:rFonts w:ascii="TradeGothic LT CondEighteen" w:hAnsi="TradeGothic LT CondEighteen"/>
                                    <w:sz w:val="18"/>
                                  </w:rPr>
                                </w:pPr>
                              </w:p>
                              <w:p w:rsidR="00634F7F" w:rsidRDefault="00634F7F" w:rsidP="00634F7F">
                                <w:pPr>
                                  <w:tabs>
                                    <w:tab w:val="left" w:pos="567"/>
                                  </w:tabs>
                                  <w:ind w:right="203"/>
                                  <w:rPr>
                                    <w:rFonts w:ascii="TradeGothic LT CondEighteen" w:hAnsi="TradeGothic LT CondEighteen"/>
                                    <w:sz w:val="18"/>
                                  </w:rPr>
                                </w:pPr>
                              </w:p>
                              <w:p w:rsidR="00634F7F" w:rsidRDefault="00634F7F" w:rsidP="00634F7F">
                                <w:pPr>
                                  <w:tabs>
                                    <w:tab w:val="left" w:pos="567"/>
                                  </w:tabs>
                                  <w:ind w:right="203"/>
                                  <w:rPr>
                                    <w:rFonts w:ascii="TradeGothic LT CondEighteen" w:hAnsi="TradeGothic LT CondEighteen"/>
                                    <w:sz w:val="18"/>
                                  </w:rPr>
                                </w:pPr>
                              </w:p>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E-Mail    pressearbeit@bti.de</w:t>
                                </w: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1043"/>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 xml:space="preserve">Diese Presseinformation sowie </w:t>
                                </w:r>
                                <w:r>
                                  <w:rPr>
                                    <w:rFonts w:ascii="TradeGothic LT CondEighteen" w:hAnsi="TradeGothic LT CondEighteen"/>
                                    <w:sz w:val="18"/>
                                  </w:rPr>
                                  <w:br/>
                                  <w:t xml:space="preserve">das Bildmaterial sind auch </w:t>
                                </w:r>
                                <w:r>
                                  <w:rPr>
                                    <w:rFonts w:ascii="TradeGothic LT CondEighteen" w:hAnsi="TradeGothic LT CondEighteen"/>
                                    <w:sz w:val="18"/>
                                  </w:rPr>
                                  <w:br/>
                                  <w:t xml:space="preserve">unter http://pressearbeit.bti.de </w:t>
                                </w:r>
                                <w:r>
                                  <w:rPr>
                                    <w:rFonts w:ascii="TradeGothic LT CondEighteen" w:hAnsi="TradeGothic LT CondEighteen"/>
                                    <w:sz w:val="18"/>
                                  </w:rPr>
                                  <w:br/>
                                  <w:t>online abrufbar.</w:t>
                                </w:r>
                              </w:p>
                            </w:tc>
                          </w:tr>
                        </w:tbl>
                        <w:p w:rsidR="00634F7F" w:rsidRDefault="00634F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19DF8" id="_x0000_t202" coordsize="21600,21600" o:spt="202" path="m,l,21600r21600,l21600,xe">
              <v:stroke joinstyle="miter"/>
              <v:path gradientshapeok="t" o:connecttype="rect"/>
            </v:shapetype>
            <v:shape id="_x0000_s1027" type="#_x0000_t202" style="position:absolute;margin-left:387.15pt;margin-top:8.1pt;width:14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5kJQIAACUEAAAOAAAAZHJzL2Uyb0RvYy54bWysU9uO2yAQfa/Uf0C8N3bc3NaKs9pmm6rS&#10;9iLt9gMw4BgVMxRI7PTrO+BsNtq+VfUDAs/M4cyZw/p26DQ5SucVmIpOJzkl0nAQyuwr+uNp925F&#10;iQ/MCKbByIqepKe3m7dv1r0tZQEtaCEdQRDjy95WtA3BllnmeSs75idgpcFgA65jAY9unwnHekTv&#10;dFbk+SLrwQnrgEvv8e/9GKSbhN80kodvTeNlILqiyC2k1aW1jmu2WbNy75htFT/TYP/AomPK4KUX&#10;qHsWGDk49RdUp7gDD02YcOgyaBrFZeoBu5nmr7p5bJmVqRcUx9uLTP7/wfKvx++OKFHRYrqkxLAO&#10;h/Qkh9BILUgR9emtLzHt0WJiGD7AgHNOvXr7APynJwa2LTN7eecc9K1kAvlNY2V2VTri+AhS919A&#10;4DXsECABDY3rongoB0F0nNPpMhukQni8crlaLhbvKeEYm87y2aJI08tY+VxunQ+fJHQkbirqcPgJ&#10;nh0ffIh0WPmcEm/zoJXYKa3Twe3rrXbkyNAou/SlDl6laUP6it7Mi3lCNhDrk4c6FdDIWnUVXeXx&#10;G60V5fhoREoJTOlxj0y0OesTJRnFCUM9pFEk8aJ2NYgTCuZg9C2+M9y04H5T0qNnK+p/HZiTlOjP&#10;BkW/mc5m0eTpMJsvUSHiriP1dYQZjlAVDZSM221IDyPJYe9wODuVZHthcqaMXkxqnt9NNPv1OWW9&#10;vO7NHwAAAP//AwBQSwMEFAAGAAgAAAAhADv0gBrfAAAACwEAAA8AAABkcnMvZG93bnJldi54bWxM&#10;j8FOwzAQRO9I/IO1SNyoQ9o0VYhTVVRcOCBRkOjRjZ04Il5btpuGv2d7guNqnmbf1NvZjmzSIQ4O&#10;BTwuMmAaW6cG7AV8frw8bIDFJFHJ0aEW8KMjbJvbm1pWyl3wXU+H1DMqwVhJASYlX3EeW6OtjAvn&#10;NVLWuWBlojP0XAV5oXI78jzL1tzKAemDkV4/G91+H85WwJc1g9qHt2Onxmn/2u0KPwcvxP3dvHsC&#10;lvSc/mC46pM6NOR0cmdUkY0CynK1JJSCdQ7sCmRFQWNOAvJluQLe1Pz/huYXAAD//wMAUEsBAi0A&#10;FAAGAAgAAAAhALaDOJL+AAAA4QEAABMAAAAAAAAAAAAAAAAAAAAAAFtDb250ZW50X1R5cGVzXS54&#10;bWxQSwECLQAUAAYACAAAACEAOP0h/9YAAACUAQAACwAAAAAAAAAAAAAAAAAvAQAAX3JlbHMvLnJl&#10;bHNQSwECLQAUAAYACAAAACEAuDgeZCUCAAAlBAAADgAAAAAAAAAAAAAAAAAuAgAAZHJzL2Uyb0Rv&#10;Yy54bWxQSwECLQAUAAYACAAAACEAO/SAGt8AAAALAQAADwAAAAAAAAAAAAAAAAB/BAAAZHJzL2Rv&#10;d25yZXYueG1sUEsFBgAAAAAEAAQA8wAAAIsFAAAAAA==&#10;" stroked="f">
              <v:textbox style="mso-fit-shape-to-text:t">
                <w:txbxContent>
                  <w:tbl>
                    <w:tblPr>
                      <w:tblW w:w="2447" w:type="dxa"/>
                      <w:tblCellMar>
                        <w:left w:w="70" w:type="dxa"/>
                        <w:right w:w="70" w:type="dxa"/>
                      </w:tblCellMar>
                      <w:tblLook w:val="0000" w:firstRow="0" w:lastRow="0" w:firstColumn="0" w:lastColumn="0" w:noHBand="0" w:noVBand="0"/>
                    </w:tblPr>
                    <w:tblGrid>
                      <w:gridCol w:w="2447"/>
                    </w:tblGrid>
                    <w:tr w:rsidR="00634F7F" w:rsidTr="005031D6">
                      <w:trPr>
                        <w:trHeight w:hRule="exact" w:val="246"/>
                      </w:trPr>
                      <w:tc>
                        <w:tcPr>
                          <w:tcW w:w="2447" w:type="dxa"/>
                        </w:tcPr>
                        <w:p w:rsidR="00634F7F" w:rsidRDefault="00634F7F" w:rsidP="00634F7F">
                          <w:pPr>
                            <w:tabs>
                              <w:tab w:val="left" w:pos="567"/>
                            </w:tabs>
                            <w:ind w:right="-850"/>
                            <w:rPr>
                              <w:rFonts w:ascii="TradeGothic LT CondEighteen" w:hAnsi="TradeGothic LT CondEighteen"/>
                              <w:sz w:val="18"/>
                            </w:rPr>
                          </w:pPr>
                          <w:r>
                            <w:rPr>
                              <w:rFonts w:ascii="TradeGothic LT CondEighteen" w:hAnsi="TradeGothic LT CondEighteen"/>
                              <w:sz w:val="18"/>
                            </w:rPr>
                            <w:t>BTI Befestigungstechnik</w:t>
                          </w:r>
                        </w:p>
                      </w:tc>
                    </w:tr>
                    <w:tr w:rsidR="00634F7F" w:rsidTr="005031D6">
                      <w:trPr>
                        <w:trHeight w:hRule="exact" w:val="246"/>
                      </w:trPr>
                      <w:tc>
                        <w:tcPr>
                          <w:tcW w:w="2447" w:type="dxa"/>
                        </w:tcPr>
                        <w:p w:rsidR="00634F7F" w:rsidRDefault="00634F7F" w:rsidP="00634F7F">
                          <w:pPr>
                            <w:tabs>
                              <w:tab w:val="left" w:pos="567"/>
                            </w:tabs>
                            <w:ind w:right="-850"/>
                            <w:rPr>
                              <w:rFonts w:ascii="TradeGothic LT CondEighteen" w:hAnsi="TradeGothic LT CondEighteen"/>
                              <w:sz w:val="18"/>
                            </w:rPr>
                          </w:pPr>
                          <w:r>
                            <w:rPr>
                              <w:rFonts w:ascii="TradeGothic LT CondEighteen" w:hAnsi="TradeGothic LT CondEighteen"/>
                              <w:sz w:val="18"/>
                            </w:rPr>
                            <w:t>GmbH &amp; Co. KG</w:t>
                          </w: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Salzstraße 51</w:t>
                          </w:r>
                        </w:p>
                      </w:tc>
                    </w:tr>
                    <w:tr w:rsidR="00634F7F" w:rsidTr="005031D6">
                      <w:trPr>
                        <w:trHeight w:hRule="exact" w:val="437"/>
                      </w:trPr>
                      <w:tc>
                        <w:tcPr>
                          <w:tcW w:w="2447" w:type="dxa"/>
                        </w:tcPr>
                        <w:p w:rsidR="00634F7F" w:rsidRDefault="00634F7F" w:rsidP="00634F7F">
                          <w:pPr>
                            <w:ind w:right="12"/>
                            <w:rPr>
                              <w:rFonts w:ascii="TradeGothic LT CondEighteen" w:hAnsi="TradeGothic LT CondEighteen"/>
                              <w:sz w:val="18"/>
                            </w:rPr>
                          </w:pPr>
                          <w:r>
                            <w:rPr>
                              <w:rFonts w:ascii="TradeGothic LT CondEighteen" w:hAnsi="TradeGothic LT CondEighteen"/>
                              <w:sz w:val="18"/>
                            </w:rPr>
                            <w:t>74653 Ingelfingen</w:t>
                          </w:r>
                        </w:p>
                      </w:tc>
                    </w:tr>
                    <w:tr w:rsidR="00634F7F" w:rsidRPr="0044312A" w:rsidTr="005031D6">
                      <w:trPr>
                        <w:trHeight w:hRule="exact" w:val="246"/>
                      </w:trPr>
                      <w:tc>
                        <w:tcPr>
                          <w:tcW w:w="2447" w:type="dxa"/>
                        </w:tcPr>
                        <w:p w:rsidR="00634F7F" w:rsidRPr="0044312A" w:rsidRDefault="00634F7F" w:rsidP="00634F7F">
                          <w:pPr>
                            <w:tabs>
                              <w:tab w:val="left" w:pos="567"/>
                            </w:tabs>
                            <w:ind w:right="203"/>
                            <w:rPr>
                              <w:rFonts w:ascii="TradeGothic LT CondEighteen" w:hAnsi="TradeGothic LT CondEighteen"/>
                              <w:sz w:val="18"/>
                            </w:rPr>
                          </w:pPr>
                          <w:r w:rsidRPr="0044312A">
                            <w:rPr>
                              <w:rFonts w:ascii="TradeGothic LT CondEighteen" w:hAnsi="TradeGothic LT CondEighteen"/>
                              <w:sz w:val="18"/>
                            </w:rPr>
                            <w:t>info@bti.de · www.bti.de</w:t>
                          </w:r>
                        </w:p>
                      </w:tc>
                    </w:tr>
                    <w:tr w:rsidR="00634F7F" w:rsidRPr="0044312A" w:rsidTr="005031D6">
                      <w:trPr>
                        <w:trHeight w:hRule="exact" w:val="246"/>
                      </w:trPr>
                      <w:tc>
                        <w:tcPr>
                          <w:tcW w:w="2447" w:type="dxa"/>
                        </w:tcPr>
                        <w:p w:rsidR="00634F7F" w:rsidRPr="0044312A" w:rsidRDefault="00634F7F" w:rsidP="00634F7F">
                          <w:pPr>
                            <w:tabs>
                              <w:tab w:val="left" w:pos="567"/>
                            </w:tabs>
                            <w:ind w:right="203"/>
                            <w:rPr>
                              <w:rFonts w:ascii="TradeGothic LT CondEighteen" w:hAnsi="TradeGothic LT CondEighteen"/>
                              <w:sz w:val="18"/>
                            </w:rPr>
                          </w:pPr>
                        </w:p>
                      </w:tc>
                    </w:tr>
                    <w:tr w:rsidR="00634F7F" w:rsidTr="005031D6">
                      <w:trPr>
                        <w:trHeight w:hRule="exact" w:val="435"/>
                      </w:trPr>
                      <w:tc>
                        <w:tcPr>
                          <w:tcW w:w="2447" w:type="dxa"/>
                        </w:tcPr>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246"/>
                      </w:trPr>
                      <w:tc>
                        <w:tcPr>
                          <w:tcW w:w="2447" w:type="dxa"/>
                        </w:tcPr>
                        <w:p w:rsidR="00634F7F" w:rsidRDefault="00C46DA3" w:rsidP="00634F7F">
                          <w:pPr>
                            <w:tabs>
                              <w:tab w:val="left" w:pos="567"/>
                            </w:tabs>
                            <w:ind w:right="203"/>
                            <w:rPr>
                              <w:rFonts w:ascii="TradeGothic LT CondEighteen" w:hAnsi="TradeGothic LT CondEighteen"/>
                              <w:sz w:val="18"/>
                            </w:rPr>
                          </w:pPr>
                          <w:r>
                            <w:rPr>
                              <w:rFonts w:ascii="TradeGothic LT CondEighteen" w:hAnsi="TradeGothic LT CondEighteen"/>
                              <w:sz w:val="18"/>
                            </w:rPr>
                            <w:t>Nicky Oliver Giebenhain</w:t>
                          </w:r>
                        </w:p>
                      </w:tc>
                    </w:tr>
                    <w:tr w:rsidR="00634F7F" w:rsidTr="005031D6">
                      <w:trPr>
                        <w:trHeight w:hRule="exact" w:val="246"/>
                      </w:trPr>
                      <w:tc>
                        <w:tcPr>
                          <w:tcW w:w="2447" w:type="dxa"/>
                        </w:tcPr>
                        <w:p w:rsidR="00634F7F" w:rsidRDefault="00634F7F" w:rsidP="00634F7F">
                          <w:pPr>
                            <w:tabs>
                              <w:tab w:val="left" w:pos="567"/>
                            </w:tabs>
                            <w:ind w:right="12"/>
                            <w:rPr>
                              <w:rFonts w:ascii="TradeGothic LT CondEighteen" w:hAnsi="TradeGothic LT CondEighteen"/>
                              <w:sz w:val="18"/>
                            </w:rPr>
                          </w:pPr>
                          <w:r>
                            <w:rPr>
                              <w:rFonts w:ascii="TradeGothic LT CondEighteen" w:hAnsi="TradeGothic LT CondEighteen"/>
                              <w:sz w:val="18"/>
                            </w:rPr>
                            <w:t>Presse und Öffentlichkeitsarbeit</w:t>
                          </w: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Telefon   0 79 40 / 1 41-2 26</w:t>
                          </w:r>
                        </w:p>
                        <w:p w:rsidR="00634F7F" w:rsidRDefault="00634F7F" w:rsidP="00634F7F">
                          <w:pPr>
                            <w:tabs>
                              <w:tab w:val="left" w:pos="567"/>
                            </w:tabs>
                            <w:ind w:right="203"/>
                            <w:rPr>
                              <w:rFonts w:ascii="TradeGothic LT CondEighteen" w:hAnsi="TradeGothic LT CondEighteen"/>
                              <w:sz w:val="18"/>
                            </w:rPr>
                          </w:pPr>
                        </w:p>
                        <w:p w:rsidR="00634F7F" w:rsidRDefault="00634F7F" w:rsidP="00634F7F">
                          <w:pPr>
                            <w:tabs>
                              <w:tab w:val="left" w:pos="567"/>
                            </w:tabs>
                            <w:ind w:right="203"/>
                            <w:rPr>
                              <w:rFonts w:ascii="TradeGothic LT CondEighteen" w:hAnsi="TradeGothic LT CondEighteen"/>
                              <w:sz w:val="18"/>
                            </w:rPr>
                          </w:pPr>
                        </w:p>
                        <w:p w:rsidR="00634F7F" w:rsidRDefault="00634F7F" w:rsidP="00634F7F">
                          <w:pPr>
                            <w:tabs>
                              <w:tab w:val="left" w:pos="567"/>
                            </w:tabs>
                            <w:ind w:right="203"/>
                            <w:rPr>
                              <w:rFonts w:ascii="TradeGothic LT CondEighteen" w:hAnsi="TradeGothic LT CondEighteen"/>
                              <w:sz w:val="18"/>
                            </w:rPr>
                          </w:pPr>
                        </w:p>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E-Mail    pressearbeit@bti.de</w:t>
                          </w: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246"/>
                      </w:trPr>
                      <w:tc>
                        <w:tcPr>
                          <w:tcW w:w="2447" w:type="dxa"/>
                        </w:tcPr>
                        <w:p w:rsidR="00634F7F" w:rsidRDefault="00634F7F" w:rsidP="00634F7F">
                          <w:pPr>
                            <w:tabs>
                              <w:tab w:val="left" w:pos="567"/>
                            </w:tabs>
                            <w:ind w:right="203"/>
                            <w:rPr>
                              <w:rFonts w:ascii="TradeGothic LT CondEighteen" w:hAnsi="TradeGothic LT CondEighteen"/>
                              <w:sz w:val="18"/>
                            </w:rPr>
                          </w:pPr>
                        </w:p>
                      </w:tc>
                    </w:tr>
                    <w:tr w:rsidR="00634F7F" w:rsidTr="005031D6">
                      <w:trPr>
                        <w:trHeight w:hRule="exact" w:val="1043"/>
                      </w:trPr>
                      <w:tc>
                        <w:tcPr>
                          <w:tcW w:w="2447" w:type="dxa"/>
                        </w:tcPr>
                        <w:p w:rsidR="00634F7F" w:rsidRDefault="00634F7F" w:rsidP="00634F7F">
                          <w:pPr>
                            <w:tabs>
                              <w:tab w:val="left" w:pos="567"/>
                            </w:tabs>
                            <w:ind w:right="203"/>
                            <w:rPr>
                              <w:rFonts w:ascii="TradeGothic LT CondEighteen" w:hAnsi="TradeGothic LT CondEighteen"/>
                              <w:sz w:val="18"/>
                            </w:rPr>
                          </w:pPr>
                          <w:r>
                            <w:rPr>
                              <w:rFonts w:ascii="TradeGothic LT CondEighteen" w:hAnsi="TradeGothic LT CondEighteen"/>
                              <w:sz w:val="18"/>
                            </w:rPr>
                            <w:t xml:space="preserve">Diese Presseinformation sowie </w:t>
                          </w:r>
                          <w:r>
                            <w:rPr>
                              <w:rFonts w:ascii="TradeGothic LT CondEighteen" w:hAnsi="TradeGothic LT CondEighteen"/>
                              <w:sz w:val="18"/>
                            </w:rPr>
                            <w:br/>
                            <w:t xml:space="preserve">das Bildmaterial sind auch </w:t>
                          </w:r>
                          <w:r>
                            <w:rPr>
                              <w:rFonts w:ascii="TradeGothic LT CondEighteen" w:hAnsi="TradeGothic LT CondEighteen"/>
                              <w:sz w:val="18"/>
                            </w:rPr>
                            <w:br/>
                            <w:t xml:space="preserve">unter http://pressearbeit.bti.de </w:t>
                          </w:r>
                          <w:r>
                            <w:rPr>
                              <w:rFonts w:ascii="TradeGothic LT CondEighteen" w:hAnsi="TradeGothic LT CondEighteen"/>
                              <w:sz w:val="18"/>
                            </w:rPr>
                            <w:br/>
                            <w:t>online abrufbar.</w:t>
                          </w:r>
                        </w:p>
                      </w:tc>
                    </w:tr>
                  </w:tbl>
                  <w:p w:rsidR="00634F7F" w:rsidRDefault="00634F7F"/>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62081"/>
    <w:multiLevelType w:val="hybridMultilevel"/>
    <w:tmpl w:val="45DC5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A9657C"/>
    <w:multiLevelType w:val="hybridMultilevel"/>
    <w:tmpl w:val="369EB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476B6C"/>
    <w:multiLevelType w:val="hybridMultilevel"/>
    <w:tmpl w:val="D6589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6F58D8"/>
    <w:multiLevelType w:val="hybridMultilevel"/>
    <w:tmpl w:val="2F66D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1B5E8F"/>
    <w:multiLevelType w:val="hybridMultilevel"/>
    <w:tmpl w:val="9C26CA26"/>
    <w:lvl w:ilvl="0" w:tplc="0407000F">
      <w:start w:val="1"/>
      <w:numFmt w:val="decimal"/>
      <w:lvlText w:val="%1."/>
      <w:lvlJc w:val="left"/>
      <w:pPr>
        <w:ind w:left="1426" w:hanging="360"/>
      </w:pPr>
    </w:lvl>
    <w:lvl w:ilvl="1" w:tplc="04070019">
      <w:start w:val="1"/>
      <w:numFmt w:val="lowerLetter"/>
      <w:lvlText w:val="%2."/>
      <w:lvlJc w:val="left"/>
      <w:pPr>
        <w:ind w:left="2146" w:hanging="360"/>
      </w:pPr>
    </w:lvl>
    <w:lvl w:ilvl="2" w:tplc="0407001B">
      <w:start w:val="1"/>
      <w:numFmt w:val="lowerRoman"/>
      <w:lvlText w:val="%3."/>
      <w:lvlJc w:val="right"/>
      <w:pPr>
        <w:ind w:left="2866" w:hanging="180"/>
      </w:pPr>
    </w:lvl>
    <w:lvl w:ilvl="3" w:tplc="0407000F">
      <w:start w:val="1"/>
      <w:numFmt w:val="decimal"/>
      <w:lvlText w:val="%4."/>
      <w:lvlJc w:val="left"/>
      <w:pPr>
        <w:ind w:left="3586" w:hanging="360"/>
      </w:pPr>
    </w:lvl>
    <w:lvl w:ilvl="4" w:tplc="04070019">
      <w:start w:val="1"/>
      <w:numFmt w:val="lowerLetter"/>
      <w:lvlText w:val="%5."/>
      <w:lvlJc w:val="left"/>
      <w:pPr>
        <w:ind w:left="4306" w:hanging="360"/>
      </w:pPr>
    </w:lvl>
    <w:lvl w:ilvl="5" w:tplc="0407001B">
      <w:start w:val="1"/>
      <w:numFmt w:val="lowerRoman"/>
      <w:lvlText w:val="%6."/>
      <w:lvlJc w:val="right"/>
      <w:pPr>
        <w:ind w:left="5026" w:hanging="180"/>
      </w:pPr>
    </w:lvl>
    <w:lvl w:ilvl="6" w:tplc="0407000F">
      <w:start w:val="1"/>
      <w:numFmt w:val="decimal"/>
      <w:lvlText w:val="%7."/>
      <w:lvlJc w:val="left"/>
      <w:pPr>
        <w:ind w:left="5746" w:hanging="360"/>
      </w:pPr>
    </w:lvl>
    <w:lvl w:ilvl="7" w:tplc="04070019">
      <w:start w:val="1"/>
      <w:numFmt w:val="lowerLetter"/>
      <w:lvlText w:val="%8."/>
      <w:lvlJc w:val="left"/>
      <w:pPr>
        <w:ind w:left="6466" w:hanging="360"/>
      </w:pPr>
    </w:lvl>
    <w:lvl w:ilvl="8" w:tplc="0407001B">
      <w:start w:val="1"/>
      <w:numFmt w:val="lowerRoman"/>
      <w:lvlText w:val="%9."/>
      <w:lvlJc w:val="right"/>
      <w:pPr>
        <w:ind w:left="7186" w:hanging="180"/>
      </w:pPr>
    </w:lvl>
  </w:abstractNum>
  <w:num w:numId="1">
    <w:abstractNumId w:val="1"/>
  </w:num>
  <w:num w:numId="2">
    <w:abstractNumId w:val="2"/>
  </w:num>
  <w:num w:numId="3">
    <w:abstractNumId w:val="3"/>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CF"/>
    <w:rsid w:val="000039B8"/>
    <w:rsid w:val="0005611F"/>
    <w:rsid w:val="00090491"/>
    <w:rsid w:val="000D7F7F"/>
    <w:rsid w:val="000E6DAB"/>
    <w:rsid w:val="001134C0"/>
    <w:rsid w:val="00114C3E"/>
    <w:rsid w:val="00160349"/>
    <w:rsid w:val="00187138"/>
    <w:rsid w:val="001C403C"/>
    <w:rsid w:val="001E5623"/>
    <w:rsid w:val="0021355D"/>
    <w:rsid w:val="00214691"/>
    <w:rsid w:val="00224A17"/>
    <w:rsid w:val="00241167"/>
    <w:rsid w:val="00243F79"/>
    <w:rsid w:val="002442E0"/>
    <w:rsid w:val="00290DED"/>
    <w:rsid w:val="002C1207"/>
    <w:rsid w:val="002C6FFC"/>
    <w:rsid w:val="00317084"/>
    <w:rsid w:val="00337D85"/>
    <w:rsid w:val="00341DDA"/>
    <w:rsid w:val="003A2E67"/>
    <w:rsid w:val="003A4895"/>
    <w:rsid w:val="003B0B4E"/>
    <w:rsid w:val="003C7B8D"/>
    <w:rsid w:val="003F7B00"/>
    <w:rsid w:val="0044312A"/>
    <w:rsid w:val="0045607B"/>
    <w:rsid w:val="0047252B"/>
    <w:rsid w:val="0048695A"/>
    <w:rsid w:val="004A0B58"/>
    <w:rsid w:val="004A2680"/>
    <w:rsid w:val="004B7162"/>
    <w:rsid w:val="004C1C12"/>
    <w:rsid w:val="004C469F"/>
    <w:rsid w:val="004C4FC2"/>
    <w:rsid w:val="004E42B2"/>
    <w:rsid w:val="004F39D6"/>
    <w:rsid w:val="005219A3"/>
    <w:rsid w:val="005473CB"/>
    <w:rsid w:val="00554E60"/>
    <w:rsid w:val="005642CD"/>
    <w:rsid w:val="005852B9"/>
    <w:rsid w:val="00596ED7"/>
    <w:rsid w:val="005C0537"/>
    <w:rsid w:val="005C4FE7"/>
    <w:rsid w:val="005C77A7"/>
    <w:rsid w:val="005D72A2"/>
    <w:rsid w:val="005E6EA5"/>
    <w:rsid w:val="005F2E64"/>
    <w:rsid w:val="0060331B"/>
    <w:rsid w:val="00613C81"/>
    <w:rsid w:val="006261F4"/>
    <w:rsid w:val="00634F7F"/>
    <w:rsid w:val="00646507"/>
    <w:rsid w:val="00692E1F"/>
    <w:rsid w:val="006A6230"/>
    <w:rsid w:val="006B16C3"/>
    <w:rsid w:val="006E0D79"/>
    <w:rsid w:val="006E73C4"/>
    <w:rsid w:val="006F66C4"/>
    <w:rsid w:val="00714042"/>
    <w:rsid w:val="007300A6"/>
    <w:rsid w:val="007318D0"/>
    <w:rsid w:val="00741EEC"/>
    <w:rsid w:val="0076253F"/>
    <w:rsid w:val="00771F57"/>
    <w:rsid w:val="007B0C29"/>
    <w:rsid w:val="007C65E2"/>
    <w:rsid w:val="00807647"/>
    <w:rsid w:val="00867B63"/>
    <w:rsid w:val="0088076F"/>
    <w:rsid w:val="00894A87"/>
    <w:rsid w:val="00896B6C"/>
    <w:rsid w:val="008A7B66"/>
    <w:rsid w:val="008F264F"/>
    <w:rsid w:val="008F4A5D"/>
    <w:rsid w:val="00970E8F"/>
    <w:rsid w:val="00987F7F"/>
    <w:rsid w:val="009A4FC7"/>
    <w:rsid w:val="009C0363"/>
    <w:rsid w:val="009D1F6D"/>
    <w:rsid w:val="009D6CFD"/>
    <w:rsid w:val="00A17D33"/>
    <w:rsid w:val="00A257C9"/>
    <w:rsid w:val="00A677BE"/>
    <w:rsid w:val="00A74DB0"/>
    <w:rsid w:val="00A96786"/>
    <w:rsid w:val="00AC31C1"/>
    <w:rsid w:val="00AC5C39"/>
    <w:rsid w:val="00AE4030"/>
    <w:rsid w:val="00AE7C23"/>
    <w:rsid w:val="00AF04C5"/>
    <w:rsid w:val="00B617B3"/>
    <w:rsid w:val="00B76454"/>
    <w:rsid w:val="00B81FC2"/>
    <w:rsid w:val="00B93557"/>
    <w:rsid w:val="00BA4CAF"/>
    <w:rsid w:val="00BD15F7"/>
    <w:rsid w:val="00BD77D9"/>
    <w:rsid w:val="00BE329A"/>
    <w:rsid w:val="00BE5F8A"/>
    <w:rsid w:val="00BF305C"/>
    <w:rsid w:val="00C10D56"/>
    <w:rsid w:val="00C27954"/>
    <w:rsid w:val="00C46DA3"/>
    <w:rsid w:val="00C470D7"/>
    <w:rsid w:val="00C70A32"/>
    <w:rsid w:val="00C809CF"/>
    <w:rsid w:val="00C854D6"/>
    <w:rsid w:val="00CB2F9A"/>
    <w:rsid w:val="00CE21C7"/>
    <w:rsid w:val="00CE3A08"/>
    <w:rsid w:val="00CE5336"/>
    <w:rsid w:val="00CF5DDD"/>
    <w:rsid w:val="00D2529D"/>
    <w:rsid w:val="00D62D69"/>
    <w:rsid w:val="00D95B30"/>
    <w:rsid w:val="00DF228C"/>
    <w:rsid w:val="00E24455"/>
    <w:rsid w:val="00E402C3"/>
    <w:rsid w:val="00E8649E"/>
    <w:rsid w:val="00E9621D"/>
    <w:rsid w:val="00E97549"/>
    <w:rsid w:val="00EA727A"/>
    <w:rsid w:val="00EE0205"/>
    <w:rsid w:val="00EE1AC1"/>
    <w:rsid w:val="00EF4B06"/>
    <w:rsid w:val="00F1393F"/>
    <w:rsid w:val="00F51057"/>
    <w:rsid w:val="00FA50CF"/>
    <w:rsid w:val="00FA53AF"/>
    <w:rsid w:val="00FC0C5D"/>
    <w:rsid w:val="00FC4423"/>
    <w:rsid w:val="00FD2533"/>
    <w:rsid w:val="00FD61D3"/>
    <w:rsid w:val="00FE2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FEAE94E6-8286-4257-BFBB-900F92BB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rFonts w:ascii="Arial" w:hAnsi="Arial"/>
      <w:sz w:val="22"/>
    </w:rPr>
  </w:style>
  <w:style w:type="paragraph" w:styleId="berschrift1">
    <w:name w:val="heading 1"/>
    <w:basedOn w:val="Basis-berschrift"/>
    <w:next w:val="Textkrper"/>
    <w:qFormat/>
    <w:pPr>
      <w:outlineLvl w:val="0"/>
    </w:pPr>
  </w:style>
  <w:style w:type="paragraph" w:styleId="berschrift2">
    <w:name w:val="heading 2"/>
    <w:basedOn w:val="Basis-berschrift"/>
    <w:next w:val="Textkrper"/>
    <w:qFormat/>
    <w:pPr>
      <w:spacing w:before="160"/>
      <w:outlineLvl w:val="1"/>
    </w:pPr>
    <w:rPr>
      <w:i/>
      <w:sz w:val="28"/>
    </w:rPr>
  </w:style>
  <w:style w:type="paragraph" w:styleId="berschrift3">
    <w:name w:val="heading 3"/>
    <w:basedOn w:val="Basis-berschrift"/>
    <w:next w:val="Textkrper"/>
    <w:qFormat/>
    <w:pPr>
      <w:spacing w:before="120" w:after="80"/>
      <w:outlineLvl w:val="2"/>
    </w:pPr>
    <w:rPr>
      <w:rFonts w:ascii="Times New Roman" w:hAnsi="Times New Roman"/>
      <w:sz w:val="24"/>
    </w:rPr>
  </w:style>
  <w:style w:type="paragraph" w:styleId="berschrift4">
    <w:name w:val="heading 4"/>
    <w:basedOn w:val="Basis-berschrift"/>
    <w:next w:val="Textkrper"/>
    <w:qFormat/>
    <w:pPr>
      <w:spacing w:before="120" w:after="80"/>
      <w:outlineLvl w:val="3"/>
    </w:pPr>
    <w:rPr>
      <w:rFonts w:ascii="Times New Roman" w:hAnsi="Times New Roman"/>
      <w:i/>
      <w:sz w:val="24"/>
    </w:rPr>
  </w:style>
  <w:style w:type="paragraph" w:styleId="berschrift5">
    <w:name w:val="heading 5"/>
    <w:basedOn w:val="Basis-berschrift"/>
    <w:next w:val="Textkrper"/>
    <w:qFormat/>
    <w:pPr>
      <w:spacing w:before="120" w:after="80"/>
      <w:outlineLvl w:val="4"/>
    </w:pPr>
    <w:rPr>
      <w:sz w:val="20"/>
    </w:rPr>
  </w:style>
  <w:style w:type="paragraph" w:styleId="berschrift6">
    <w:name w:val="heading 6"/>
    <w:basedOn w:val="Basis-berschrift"/>
    <w:next w:val="Textkrper"/>
    <w:qFormat/>
    <w:pPr>
      <w:spacing w:before="120" w:after="80"/>
      <w:outlineLvl w:val="5"/>
    </w:pPr>
    <w:rPr>
      <w:i/>
      <w:sz w:val="20"/>
    </w:rPr>
  </w:style>
  <w:style w:type="paragraph" w:styleId="berschrift7">
    <w:name w:val="heading 7"/>
    <w:basedOn w:val="Basis-berschrift"/>
    <w:next w:val="Textkrper"/>
    <w:qFormat/>
    <w:pPr>
      <w:spacing w:before="80" w:after="60"/>
      <w:outlineLvl w:val="6"/>
    </w:pPr>
    <w:rPr>
      <w:rFonts w:ascii="Times New Roman" w:hAnsi="Times New Roman"/>
      <w:sz w:val="20"/>
    </w:rPr>
  </w:style>
  <w:style w:type="paragraph" w:styleId="berschrift8">
    <w:name w:val="heading 8"/>
    <w:basedOn w:val="Basis-berschrift"/>
    <w:next w:val="Textkrper"/>
    <w:qFormat/>
    <w:pPr>
      <w:spacing w:before="80" w:after="60"/>
      <w:outlineLvl w:val="7"/>
    </w:pPr>
    <w:rPr>
      <w:rFonts w:ascii="Times New Roman" w:hAnsi="Times New Roman"/>
      <w:b w:val="0"/>
      <w:i/>
      <w:sz w:val="20"/>
    </w:rPr>
  </w:style>
  <w:style w:type="paragraph" w:styleId="berschrift9">
    <w:name w:val="heading 9"/>
    <w:basedOn w:val="Basis-berschrift"/>
    <w:next w:val="Textkrper"/>
    <w:qFormat/>
    <w:pPr>
      <w:spacing w:before="80" w:after="60"/>
      <w:outlineLvl w:val="8"/>
    </w:pPr>
    <w:rPr>
      <w:rFonts w:ascii="Times New Roman" w:hAnsi="Times New Roman"/>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Basis-Kopfzeile"/>
    <w:link w:val="KopfzeileZchn"/>
    <w:semiHidden/>
  </w:style>
  <w:style w:type="paragraph" w:styleId="Fuzeile">
    <w:name w:val="footer"/>
    <w:basedOn w:val="Basis-Kopfzeile"/>
    <w:semiHidden/>
  </w:style>
  <w:style w:type="paragraph" w:styleId="Textkrper">
    <w:name w:val="Body Text"/>
    <w:basedOn w:val="Standard"/>
    <w:link w:val="TextkrperZchn"/>
    <w:semiHidden/>
    <w:pPr>
      <w:spacing w:after="160"/>
    </w:pPr>
  </w:style>
  <w:style w:type="paragraph" w:styleId="Nachrichtenkopf">
    <w:name w:val="Message Header"/>
    <w:basedOn w:val="Textkrper"/>
    <w:semiHidden/>
    <w:pPr>
      <w:keepLines/>
      <w:tabs>
        <w:tab w:val="left" w:pos="3600"/>
        <w:tab w:val="left" w:pos="4680"/>
      </w:tabs>
      <w:spacing w:after="240"/>
      <w:ind w:left="1080" w:hanging="1080"/>
    </w:pPr>
  </w:style>
  <w:style w:type="paragraph" w:customStyle="1" w:styleId="Seitenanzahl">
    <w:name w:val="Seitenanzahl"/>
    <w:basedOn w:val="Textkrper"/>
    <w:pPr>
      <w:spacing w:after="0"/>
    </w:pPr>
    <w:rPr>
      <w:b/>
    </w:rPr>
  </w:style>
  <w:style w:type="character" w:customStyle="1" w:styleId="Memokopf-Element">
    <w:name w:val="Memokopf-Element"/>
    <w:rPr>
      <w:rFonts w:ascii="Arial" w:hAnsi="Arial"/>
      <w:b/>
      <w:caps/>
      <w:sz w:val="18"/>
    </w:rPr>
  </w:style>
  <w:style w:type="paragraph" w:customStyle="1" w:styleId="NachrichtenkopfAnfang">
    <w:name w:val="Nachrichtenkopf Anfang"/>
    <w:basedOn w:val="Nachrichtenkopf"/>
    <w:next w:val="Nachrichtenkopf"/>
    <w:pPr>
      <w:spacing w:before="120"/>
    </w:pPr>
  </w:style>
  <w:style w:type="paragraph" w:customStyle="1" w:styleId="Basis-berschrift">
    <w:name w:val="Basis-Überschrift"/>
    <w:basedOn w:val="Standard"/>
    <w:next w:val="Textkrper"/>
    <w:pPr>
      <w:keepNext/>
      <w:keepLines/>
      <w:spacing w:before="240"/>
    </w:pPr>
    <w:rPr>
      <w:b/>
      <w:kern w:val="28"/>
      <w:sz w:val="36"/>
    </w:rPr>
  </w:style>
  <w:style w:type="character" w:customStyle="1" w:styleId="Einleitung">
    <w:name w:val="Einleitung"/>
    <w:rPr>
      <w:b/>
      <w:i/>
    </w:rPr>
  </w:style>
  <w:style w:type="paragraph" w:customStyle="1" w:styleId="Basis-Funote">
    <w:name w:val="Basis-Fußnote"/>
    <w:basedOn w:val="Standard"/>
    <w:pPr>
      <w:tabs>
        <w:tab w:val="left" w:pos="187"/>
      </w:tabs>
      <w:spacing w:line="220" w:lineRule="exact"/>
      <w:ind w:left="187" w:hanging="187"/>
    </w:pPr>
    <w:rPr>
      <w:sz w:val="18"/>
    </w:rPr>
  </w:style>
  <w:style w:type="paragraph" w:customStyle="1" w:styleId="Basis-Kopfzeile">
    <w:name w:val="Basis-Kopfzeile"/>
    <w:basedOn w:val="Standard"/>
    <w:pPr>
      <w:keepLines/>
      <w:tabs>
        <w:tab w:val="center" w:pos="4320"/>
        <w:tab w:val="right" w:pos="8640"/>
      </w:tabs>
    </w:pPr>
  </w:style>
  <w:style w:type="paragraph" w:customStyle="1" w:styleId="Adresse">
    <w:name w:val="Adresse"/>
    <w:basedOn w:val="Textkrper"/>
    <w:pPr>
      <w:keepLines/>
      <w:spacing w:after="0"/>
      <w:ind w:right="4320"/>
    </w:pPr>
  </w:style>
  <w:style w:type="paragraph" w:styleId="Datum">
    <w:name w:val="Date"/>
    <w:basedOn w:val="Textkrper"/>
    <w:semiHidden/>
    <w:pPr>
      <w:keepNext/>
      <w:spacing w:before="480"/>
    </w:pPr>
  </w:style>
  <w:style w:type="paragraph" w:styleId="Liste">
    <w:name w:val="List"/>
    <w:basedOn w:val="Textkrper"/>
    <w:semiHidden/>
    <w:pPr>
      <w:tabs>
        <w:tab w:val="left" w:pos="720"/>
      </w:tabs>
      <w:spacing w:after="80"/>
      <w:ind w:left="720" w:hanging="360"/>
    </w:pPr>
  </w:style>
  <w:style w:type="paragraph" w:styleId="Makrotext">
    <w:name w:val="macro"/>
    <w:basedOn w:val="Textkrper"/>
    <w:semiHidden/>
    <w:pPr>
      <w:spacing w:after="120"/>
    </w:pPr>
    <w:rPr>
      <w:rFonts w:ascii="Courier New" w:hAnsi="Courier New"/>
    </w:rPr>
  </w:style>
  <w:style w:type="paragraph" w:customStyle="1" w:styleId="Grafik">
    <w:name w:val="Grafik"/>
    <w:basedOn w:val="Textkrper"/>
    <w:pPr>
      <w:keepNext/>
    </w:pPr>
  </w:style>
  <w:style w:type="paragraph" w:styleId="Kommentartext">
    <w:name w:val="annotation text"/>
    <w:basedOn w:val="Basis-Funote"/>
    <w:semiHidden/>
    <w:rPr>
      <w:sz w:val="20"/>
    </w:rPr>
  </w:style>
  <w:style w:type="paragraph" w:customStyle="1" w:styleId="Bezeichnung">
    <w:name w:val="Bezeichnung"/>
    <w:basedOn w:val="Basis-berschrift"/>
    <w:pPr>
      <w:spacing w:after="360"/>
    </w:pPr>
    <w:rPr>
      <w:rFonts w:ascii="Times New Roman" w:hAnsi="Times New Roman"/>
    </w:rPr>
  </w:style>
  <w:style w:type="character" w:customStyle="1" w:styleId="Hochgestellt">
    <w:name w:val="Hochgestellt"/>
    <w:rPr>
      <w:vertAlign w:val="superscript"/>
    </w:rPr>
  </w:style>
  <w:style w:type="paragraph" w:customStyle="1" w:styleId="Absender">
    <w:name w:val="Absender"/>
    <w:basedOn w:val="Adresse"/>
  </w:style>
  <w:style w:type="paragraph" w:styleId="Aufzhlungszeichen">
    <w:name w:val="List Bullet"/>
    <w:basedOn w:val="Liste"/>
    <w:semiHidden/>
    <w:pPr>
      <w:tabs>
        <w:tab w:val="clear" w:pos="720"/>
      </w:tabs>
      <w:spacing w:after="160"/>
    </w:pPr>
  </w:style>
  <w:style w:type="paragraph" w:styleId="Listennummer">
    <w:name w:val="List Number"/>
    <w:basedOn w:val="Liste"/>
    <w:semiHidden/>
    <w:pPr>
      <w:tabs>
        <w:tab w:val="clear" w:pos="720"/>
      </w:tabs>
      <w:spacing w:after="160"/>
    </w:pPr>
  </w:style>
  <w:style w:type="paragraph" w:customStyle="1" w:styleId="Abstzezusammenhalten">
    <w:name w:val="Absätze zusammenhalten"/>
    <w:basedOn w:val="Textkrper"/>
    <w:pPr>
      <w:keepNext/>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pPr>
      <w:spacing w:after="240"/>
    </w:pPr>
  </w:style>
  <w:style w:type="paragraph" w:customStyle="1" w:styleId="ZuHndenvon">
    <w:name w:val="Zu Händen von"/>
    <w:basedOn w:val="Textkrper"/>
    <w:rPr>
      <w:b/>
      <w:i/>
    </w:rPr>
  </w:style>
  <w:style w:type="paragraph" w:customStyle="1" w:styleId="Firmenname">
    <w:name w:val="Firmenname"/>
    <w:basedOn w:val="Textkrper"/>
    <w:pPr>
      <w:spacing w:before="120" w:after="80"/>
    </w:pPr>
    <w:rPr>
      <w:b/>
      <w:sz w:val="28"/>
    </w:rPr>
  </w:style>
  <w:style w:type="character" w:styleId="Endnotenzeichen">
    <w:name w:val="endnote reference"/>
    <w:semiHidden/>
    <w:rPr>
      <w:vertAlign w:val="superscript"/>
    </w:r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Endnotentext">
    <w:name w:val="endnote text"/>
    <w:basedOn w:val="Basis-Funote"/>
    <w:semiHidden/>
  </w:style>
  <w:style w:type="paragraph" w:styleId="Liste5">
    <w:name w:val="List 5"/>
    <w:basedOn w:val="Liste"/>
    <w:semiHidden/>
    <w:pPr>
      <w:tabs>
        <w:tab w:val="clear" w:pos="720"/>
        <w:tab w:val="left" w:pos="2160"/>
      </w:tabs>
      <w:ind w:left="2160"/>
    </w:pPr>
  </w:style>
  <w:style w:type="paragraph" w:styleId="Textkrper-Zeileneinzug">
    <w:name w:val="Body Text Indent"/>
    <w:basedOn w:val="Textkrper"/>
    <w:semiHidden/>
    <w:pPr>
      <w:ind w:left="360"/>
    </w:pPr>
  </w:style>
  <w:style w:type="paragraph" w:styleId="Liste2">
    <w:name w:val="List 2"/>
    <w:basedOn w:val="Liste"/>
    <w:semiHidden/>
    <w:pPr>
      <w:tabs>
        <w:tab w:val="clear" w:pos="720"/>
        <w:tab w:val="left" w:pos="1080"/>
      </w:tabs>
      <w:ind w:left="1080"/>
    </w:pPr>
  </w:style>
  <w:style w:type="paragraph" w:styleId="Liste3">
    <w:name w:val="List 3"/>
    <w:basedOn w:val="Liste"/>
    <w:semiHidden/>
    <w:pPr>
      <w:tabs>
        <w:tab w:val="clear" w:pos="720"/>
        <w:tab w:val="left" w:pos="1440"/>
      </w:tabs>
      <w:ind w:left="1440"/>
    </w:pPr>
  </w:style>
  <w:style w:type="paragraph" w:styleId="Liste4">
    <w:name w:val="List 4"/>
    <w:basedOn w:val="Liste"/>
    <w:semiHidden/>
    <w:pPr>
      <w:tabs>
        <w:tab w:val="clear" w:pos="720"/>
        <w:tab w:val="left" w:pos="1800"/>
      </w:tabs>
      <w:ind w:left="1800"/>
    </w:pPr>
  </w:style>
  <w:style w:type="paragraph" w:styleId="Aufzhlungszeichen2">
    <w:name w:val="List Bullet 2"/>
    <w:basedOn w:val="Aufzhlungszeichen"/>
    <w:semiHidden/>
    <w:pPr>
      <w:ind w:left="1080"/>
    </w:pPr>
  </w:style>
  <w:style w:type="paragraph" w:styleId="Aufzhlungszeichen3">
    <w:name w:val="List Bullet 3"/>
    <w:basedOn w:val="Aufzhlungszeichen"/>
    <w:semiHidden/>
    <w:pPr>
      <w:ind w:left="1440"/>
    </w:pPr>
  </w:style>
  <w:style w:type="paragraph" w:styleId="Aufzhlungszeichen4">
    <w:name w:val="List Bullet 4"/>
    <w:basedOn w:val="Aufzhlungszeichen"/>
    <w:semiHidden/>
    <w:pPr>
      <w:ind w:left="1800"/>
    </w:pPr>
  </w:style>
  <w:style w:type="paragraph" w:styleId="Aufzhlungszeichen5">
    <w:name w:val="List Bullet 5"/>
    <w:basedOn w:val="Aufzhlungszeichen"/>
    <w:semiHidden/>
    <w:pPr>
      <w:ind w:left="2160"/>
    </w:pPr>
  </w:style>
  <w:style w:type="paragraph" w:styleId="Listennummer2">
    <w:name w:val="List Number 2"/>
    <w:basedOn w:val="Listennummer"/>
    <w:semiHidden/>
    <w:pPr>
      <w:ind w:left="1080"/>
    </w:pPr>
  </w:style>
  <w:style w:type="paragraph" w:styleId="Listennummer3">
    <w:name w:val="List Number 3"/>
    <w:basedOn w:val="Listennummer"/>
    <w:semiHidden/>
    <w:pPr>
      <w:ind w:left="1440"/>
    </w:pPr>
  </w:style>
  <w:style w:type="paragraph" w:styleId="Listennummer4">
    <w:name w:val="List Number 4"/>
    <w:basedOn w:val="Listennummer"/>
    <w:semiHidden/>
    <w:pPr>
      <w:ind w:left="1800"/>
    </w:pPr>
  </w:style>
  <w:style w:type="paragraph" w:styleId="Listennummer5">
    <w:name w:val="List Number 5"/>
    <w:basedOn w:val="Listennummer"/>
    <w:semiHidden/>
    <w:pPr>
      <w:ind w:left="2160"/>
    </w:pPr>
  </w:style>
  <w:style w:type="paragraph" w:styleId="Listenfortsetzung">
    <w:name w:val="List Continue"/>
    <w:basedOn w:val="Liste"/>
    <w:semiHidden/>
    <w:pPr>
      <w:tabs>
        <w:tab w:val="clear" w:pos="720"/>
      </w:tabs>
      <w:spacing w:after="160"/>
    </w:pPr>
  </w:style>
  <w:style w:type="character" w:styleId="Funotenzeichen">
    <w:name w:val="footnote reference"/>
    <w:semiHidden/>
    <w:rPr>
      <w:vertAlign w:val="superscript"/>
    </w:rPr>
  </w:style>
  <w:style w:type="paragraph" w:styleId="Funotentext">
    <w:name w:val="footnote text"/>
    <w:basedOn w:val="Basis-Funote"/>
    <w:semiHidden/>
  </w:style>
  <w:style w:type="character" w:styleId="Hervorhebung">
    <w:name w:val="Emphasis"/>
    <w:qFormat/>
    <w:rPr>
      <w:i/>
    </w:rPr>
  </w:style>
  <w:style w:type="character" w:styleId="Seitenzahl">
    <w:name w:val="page number"/>
    <w:semiHidden/>
    <w:rPr>
      <w:b/>
    </w:rPr>
  </w:style>
  <w:style w:type="paragraph" w:styleId="Untertitel">
    <w:name w:val="Subtitle"/>
    <w:basedOn w:val="Titel"/>
    <w:next w:val="Textkrper"/>
    <w:qFormat/>
    <w:pPr>
      <w:spacing w:before="0" w:after="240"/>
    </w:pPr>
    <w:rPr>
      <w:b w:val="0"/>
      <w:i/>
      <w:sz w:val="28"/>
    </w:rPr>
  </w:style>
  <w:style w:type="character" w:styleId="Kommentarzeichen">
    <w:name w:val="annotation reference"/>
    <w:semiHidden/>
    <w:rPr>
      <w:sz w:val="16"/>
    </w:rPr>
  </w:style>
  <w:style w:type="paragraph" w:styleId="Listenfortsetzung2">
    <w:name w:val="List Continue 2"/>
    <w:basedOn w:val="Listenfortsetzung"/>
    <w:semiHidden/>
    <w:pPr>
      <w:ind w:left="1080"/>
    </w:pPr>
  </w:style>
  <w:style w:type="paragraph" w:styleId="Listenfortsetzung3">
    <w:name w:val="List Continue 3"/>
    <w:basedOn w:val="Listenfortsetzung"/>
    <w:semiHidden/>
    <w:pPr>
      <w:ind w:left="1440"/>
    </w:pPr>
  </w:style>
  <w:style w:type="paragraph" w:styleId="Listenfortsetzung4">
    <w:name w:val="List Continue 4"/>
    <w:basedOn w:val="Listenfortsetzung"/>
    <w:semiHidden/>
    <w:pPr>
      <w:ind w:left="1800"/>
    </w:pPr>
  </w:style>
  <w:style w:type="paragraph" w:styleId="Listenfortsetzung5">
    <w:name w:val="List Continue 5"/>
    <w:basedOn w:val="Listenfortsetzung"/>
    <w:semiHidden/>
    <w:pPr>
      <w:ind w:left="2160"/>
    </w:pPr>
  </w:style>
  <w:style w:type="paragraph" w:customStyle="1" w:styleId="NachrichtenkopfEnde">
    <w:name w:val="Nachrichtenkopf Ende"/>
    <w:basedOn w:val="Nachrichtenkopf"/>
    <w:next w:val="Textkrper"/>
    <w:pPr>
      <w:spacing w:after="360"/>
    </w:pPr>
  </w:style>
  <w:style w:type="paragraph" w:styleId="Titel">
    <w:name w:val="Title"/>
    <w:basedOn w:val="Basis-berschrift"/>
    <w:next w:val="Untertitel"/>
    <w:qFormat/>
    <w:pPr>
      <w:spacing w:before="360" w:after="160"/>
      <w:jc w:val="center"/>
    </w:pPr>
    <w:rPr>
      <w:sz w:val="40"/>
    </w:rPr>
  </w:style>
  <w:style w:type="paragraph" w:customStyle="1" w:styleId="Adressblock9pt">
    <w:name w:val="Adressblock 9pt"/>
    <w:rPr>
      <w:rFonts w:ascii="Arial" w:hAnsi="Arial" w:cs="Arial"/>
      <w:sz w:val="18"/>
      <w:szCs w:val="18"/>
    </w:rPr>
  </w:style>
  <w:style w:type="character" w:styleId="Hyperlink">
    <w:name w:val="Hyperlink"/>
    <w:basedOn w:val="Absatz-Standardschriftart"/>
    <w:semiHidden/>
    <w:rPr>
      <w:color w:val="0000FF"/>
      <w:u w:val="single"/>
    </w:rPr>
  </w:style>
  <w:style w:type="paragraph" w:styleId="Textkrper2">
    <w:name w:val="Body Text 2"/>
    <w:basedOn w:val="Standard"/>
    <w:link w:val="Textkrper2Zchn"/>
    <w:uiPriority w:val="99"/>
    <w:unhideWhenUsed/>
    <w:rsid w:val="00CE5336"/>
    <w:pPr>
      <w:spacing w:line="480" w:lineRule="auto"/>
    </w:pPr>
  </w:style>
  <w:style w:type="character" w:customStyle="1" w:styleId="Textkrper2Zchn">
    <w:name w:val="Textkörper 2 Zchn"/>
    <w:basedOn w:val="Absatz-Standardschriftart"/>
    <w:link w:val="Textkrper2"/>
    <w:uiPriority w:val="99"/>
    <w:rsid w:val="00CE5336"/>
    <w:rPr>
      <w:rFonts w:ascii="Arial" w:hAnsi="Arial"/>
      <w:sz w:val="22"/>
    </w:rPr>
  </w:style>
  <w:style w:type="paragraph" w:styleId="Sprechblasentext">
    <w:name w:val="Balloon Text"/>
    <w:basedOn w:val="Standard"/>
    <w:link w:val="SprechblasentextZchn"/>
    <w:uiPriority w:val="99"/>
    <w:semiHidden/>
    <w:unhideWhenUsed/>
    <w:rsid w:val="00CE533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5336"/>
    <w:rPr>
      <w:rFonts w:ascii="Tahoma" w:hAnsi="Tahoma" w:cs="Tahoma"/>
      <w:sz w:val="16"/>
      <w:szCs w:val="16"/>
    </w:rPr>
  </w:style>
  <w:style w:type="paragraph" w:customStyle="1" w:styleId="CCCopytext">
    <w:name w:val="CC Copytext"/>
    <w:basedOn w:val="Standard"/>
    <w:autoRedefine/>
    <w:rsid w:val="001134C0"/>
    <w:pPr>
      <w:tabs>
        <w:tab w:val="left" w:pos="6946"/>
      </w:tabs>
      <w:spacing w:after="0" w:line="360" w:lineRule="auto"/>
      <w:ind w:right="2693"/>
    </w:pPr>
    <w:rPr>
      <w:rFonts w:ascii="TradeGothic LT BdCondTwenty" w:hAnsi="TradeGothic LT BdCondTwenty" w:cs="Arial"/>
      <w:szCs w:val="22"/>
    </w:rPr>
  </w:style>
  <w:style w:type="character" w:customStyle="1" w:styleId="KopfzeileZchn">
    <w:name w:val="Kopfzeile Zchn"/>
    <w:basedOn w:val="Absatz-Standardschriftart"/>
    <w:link w:val="Kopfzeile"/>
    <w:semiHidden/>
    <w:rsid w:val="00807647"/>
    <w:rPr>
      <w:rFonts w:ascii="Arial" w:hAnsi="Arial"/>
      <w:sz w:val="22"/>
    </w:rPr>
  </w:style>
  <w:style w:type="character" w:customStyle="1" w:styleId="TextkrperZchn">
    <w:name w:val="Textkörper Zchn"/>
    <w:basedOn w:val="Absatz-Standardschriftart"/>
    <w:link w:val="Textkrper"/>
    <w:semiHidden/>
    <w:rsid w:val="00807647"/>
    <w:rPr>
      <w:rFonts w:ascii="Arial" w:hAnsi="Arial"/>
      <w:sz w:val="22"/>
    </w:rPr>
  </w:style>
  <w:style w:type="paragraph" w:styleId="StandardWeb">
    <w:name w:val="Normal (Web)"/>
    <w:basedOn w:val="Standard"/>
    <w:uiPriority w:val="99"/>
    <w:semiHidden/>
    <w:unhideWhenUsed/>
    <w:rsid w:val="00A96786"/>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CB2F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64458">
      <w:bodyDiv w:val="1"/>
      <w:marLeft w:val="0"/>
      <w:marRight w:val="0"/>
      <w:marTop w:val="0"/>
      <w:marBottom w:val="0"/>
      <w:divBdr>
        <w:top w:val="none" w:sz="0" w:space="0" w:color="auto"/>
        <w:left w:val="none" w:sz="0" w:space="0" w:color="auto"/>
        <w:bottom w:val="none" w:sz="0" w:space="0" w:color="auto"/>
        <w:right w:val="none" w:sz="0" w:space="0" w:color="auto"/>
      </w:divBdr>
    </w:div>
    <w:div w:id="621182661">
      <w:bodyDiv w:val="1"/>
      <w:marLeft w:val="0"/>
      <w:marRight w:val="0"/>
      <w:marTop w:val="0"/>
      <w:marBottom w:val="0"/>
      <w:divBdr>
        <w:top w:val="none" w:sz="0" w:space="0" w:color="auto"/>
        <w:left w:val="none" w:sz="0" w:space="0" w:color="auto"/>
        <w:bottom w:val="none" w:sz="0" w:space="0" w:color="auto"/>
        <w:right w:val="none" w:sz="0" w:space="0" w:color="auto"/>
      </w:divBdr>
      <w:divsChild>
        <w:div w:id="1638686858">
          <w:marLeft w:val="0"/>
          <w:marRight w:val="0"/>
          <w:marTop w:val="0"/>
          <w:marBottom w:val="0"/>
          <w:divBdr>
            <w:top w:val="none" w:sz="0" w:space="0" w:color="auto"/>
            <w:left w:val="none" w:sz="0" w:space="0" w:color="auto"/>
            <w:bottom w:val="none" w:sz="0" w:space="0" w:color="auto"/>
            <w:right w:val="none" w:sz="0" w:space="0" w:color="auto"/>
          </w:divBdr>
          <w:divsChild>
            <w:div w:id="1533542559">
              <w:marLeft w:val="0"/>
              <w:marRight w:val="0"/>
              <w:marTop w:val="0"/>
              <w:marBottom w:val="0"/>
              <w:divBdr>
                <w:top w:val="none" w:sz="0" w:space="0" w:color="auto"/>
                <w:left w:val="none" w:sz="0" w:space="0" w:color="auto"/>
                <w:bottom w:val="none" w:sz="0" w:space="0" w:color="auto"/>
                <w:right w:val="none" w:sz="0" w:space="0" w:color="auto"/>
              </w:divBdr>
              <w:divsChild>
                <w:div w:id="938492461">
                  <w:marLeft w:val="0"/>
                  <w:marRight w:val="0"/>
                  <w:marTop w:val="0"/>
                  <w:marBottom w:val="0"/>
                  <w:divBdr>
                    <w:top w:val="none" w:sz="0" w:space="0" w:color="auto"/>
                    <w:left w:val="none" w:sz="0" w:space="0" w:color="auto"/>
                    <w:bottom w:val="none" w:sz="0" w:space="0" w:color="auto"/>
                    <w:right w:val="none" w:sz="0" w:space="0" w:color="auto"/>
                  </w:divBdr>
                  <w:divsChild>
                    <w:div w:id="270674892">
                      <w:marLeft w:val="0"/>
                      <w:marRight w:val="0"/>
                      <w:marTop w:val="0"/>
                      <w:marBottom w:val="0"/>
                      <w:divBdr>
                        <w:top w:val="none" w:sz="0" w:space="0" w:color="auto"/>
                        <w:left w:val="none" w:sz="0" w:space="0" w:color="auto"/>
                        <w:bottom w:val="none" w:sz="0" w:space="0" w:color="auto"/>
                        <w:right w:val="none" w:sz="0" w:space="0" w:color="auto"/>
                      </w:divBdr>
                      <w:divsChild>
                        <w:div w:id="1149635782">
                          <w:marLeft w:val="0"/>
                          <w:marRight w:val="0"/>
                          <w:marTop w:val="0"/>
                          <w:marBottom w:val="0"/>
                          <w:divBdr>
                            <w:top w:val="none" w:sz="0" w:space="0" w:color="auto"/>
                            <w:left w:val="none" w:sz="0" w:space="0" w:color="auto"/>
                            <w:bottom w:val="none" w:sz="0" w:space="0" w:color="auto"/>
                            <w:right w:val="none" w:sz="0" w:space="0" w:color="auto"/>
                          </w:divBdr>
                          <w:divsChild>
                            <w:div w:id="1095899420">
                              <w:marLeft w:val="0"/>
                              <w:marRight w:val="0"/>
                              <w:marTop w:val="0"/>
                              <w:marBottom w:val="0"/>
                              <w:divBdr>
                                <w:top w:val="none" w:sz="0" w:space="0" w:color="auto"/>
                                <w:left w:val="none" w:sz="0" w:space="0" w:color="auto"/>
                                <w:bottom w:val="none" w:sz="0" w:space="0" w:color="auto"/>
                                <w:right w:val="none" w:sz="0" w:space="0" w:color="auto"/>
                              </w:divBdr>
                              <w:divsChild>
                                <w:div w:id="768085785">
                                  <w:marLeft w:val="0"/>
                                  <w:marRight w:val="0"/>
                                  <w:marTop w:val="0"/>
                                  <w:marBottom w:val="0"/>
                                  <w:divBdr>
                                    <w:top w:val="none" w:sz="0" w:space="0" w:color="auto"/>
                                    <w:left w:val="none" w:sz="0" w:space="0" w:color="auto"/>
                                    <w:bottom w:val="none" w:sz="0" w:space="0" w:color="auto"/>
                                    <w:right w:val="none" w:sz="0" w:space="0" w:color="auto"/>
                                  </w:divBdr>
                                  <w:divsChild>
                                    <w:div w:id="15791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312064">
      <w:bodyDiv w:val="1"/>
      <w:marLeft w:val="0"/>
      <w:marRight w:val="0"/>
      <w:marTop w:val="0"/>
      <w:marBottom w:val="0"/>
      <w:divBdr>
        <w:top w:val="none" w:sz="0" w:space="0" w:color="auto"/>
        <w:left w:val="none" w:sz="0" w:space="0" w:color="auto"/>
        <w:bottom w:val="none" w:sz="0" w:space="0" w:color="auto"/>
        <w:right w:val="none" w:sz="0" w:space="0" w:color="auto"/>
      </w:divBdr>
    </w:div>
    <w:div w:id="123412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760</Words>
  <Characters>5168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Faxvorlage mit Logo, Claim, ISO-Vermerk und Jubiläum</vt:lpstr>
    </vt:vector>
  </TitlesOfParts>
  <Company>BTI Befestigungstechnik</Company>
  <LinksUpToDate>false</LinksUpToDate>
  <CharactersWithSpaces>5917</CharactersWithSpaces>
  <SharedDoc>false</SharedDoc>
  <HLinks>
    <vt:vector size="6" baseType="variant">
      <vt:variant>
        <vt:i4>1179684</vt:i4>
      </vt:variant>
      <vt:variant>
        <vt:i4>0</vt:i4>
      </vt:variant>
      <vt:variant>
        <vt:i4>0</vt:i4>
      </vt:variant>
      <vt:variant>
        <vt:i4>5</vt:i4>
      </vt:variant>
      <vt:variant>
        <vt:lpwstr>mailto:info@bti.de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Faxvorlage mit Logo, Claim, ISO-Vermerk und Jubiläum</dc:title>
  <dc:creator>99beiej</dc:creator>
  <cp:lastModifiedBy>Pihaly, Saskia BTI</cp:lastModifiedBy>
  <cp:revision>3</cp:revision>
  <cp:lastPrinted>2018-03-19T08:07:00Z</cp:lastPrinted>
  <dcterms:created xsi:type="dcterms:W3CDTF">2018-03-19T08:27:00Z</dcterms:created>
  <dcterms:modified xsi:type="dcterms:W3CDTF">2018-03-19T09:59:00Z</dcterms:modified>
</cp:coreProperties>
</file>